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66B9BB">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0" w:firstLineChars="0"/>
        <w:jc w:val="center"/>
        <w:textAlignment w:val="auto"/>
        <w:outlineLvl w:val="9"/>
        <w:rPr>
          <w:rStyle w:val="10"/>
          <w:rFonts w:hint="eastAsia" w:ascii="方正小标宋_GBK" w:hAnsi="方正小标宋_GBK" w:eastAsia="方正小标宋_GBK" w:cs="方正小标宋_GBK"/>
          <w:b/>
          <w:bCs/>
          <w:sz w:val="44"/>
          <w:szCs w:val="44"/>
        </w:rPr>
      </w:pPr>
      <w:r>
        <w:rPr>
          <w:rFonts w:hint="eastAsia" w:ascii="方正小标宋_GBK" w:hAnsi="方正小标宋_GBK" w:eastAsia="方正小标宋_GBK" w:cs="方正小标宋_GBK"/>
          <w:b/>
          <w:bCs/>
          <w:kern w:val="0"/>
          <w:sz w:val="44"/>
          <w:szCs w:val="44"/>
          <w:lang w:val="en-US" w:eastAsia="zh-CN"/>
        </w:rPr>
        <w:t>费县</w:t>
      </w:r>
      <w:r>
        <w:rPr>
          <w:rStyle w:val="10"/>
          <w:rFonts w:hint="eastAsia" w:ascii="方正小标宋_GBK" w:hAnsi="方正小标宋_GBK" w:eastAsia="方正小标宋_GBK" w:cs="方正小标宋_GBK"/>
          <w:b/>
          <w:bCs/>
          <w:sz w:val="44"/>
          <w:szCs w:val="44"/>
          <w:lang w:val="en-US" w:eastAsia="zh-CN"/>
        </w:rPr>
        <w:t>政府投资项目</w:t>
      </w:r>
      <w:r>
        <w:rPr>
          <w:rStyle w:val="10"/>
          <w:rFonts w:hint="eastAsia" w:ascii="方正小标宋_GBK" w:hAnsi="方正小标宋_GBK" w:eastAsia="方正小标宋_GBK" w:cs="方正小标宋_GBK"/>
          <w:b/>
          <w:bCs/>
          <w:sz w:val="44"/>
          <w:szCs w:val="44"/>
        </w:rPr>
        <w:t>评审管理办法</w:t>
      </w:r>
    </w:p>
    <w:p w14:paraId="7F84B714">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0" w:firstLineChars="0"/>
        <w:jc w:val="center"/>
        <w:textAlignment w:val="auto"/>
        <w:outlineLvl w:val="9"/>
        <w:rPr>
          <w:rFonts w:hint="eastAsia" w:ascii="方正楷体_GBK" w:hAnsi="方正楷体_GBK" w:eastAsia="方正楷体_GBK" w:cs="方正楷体_GBK"/>
          <w:kern w:val="0"/>
          <w:sz w:val="32"/>
          <w:szCs w:val="32"/>
          <w:lang w:val="en-US" w:eastAsia="zh-CN"/>
        </w:rPr>
      </w:pPr>
      <w:r>
        <w:rPr>
          <w:rFonts w:hint="eastAsia" w:ascii="方正楷体_GBK" w:hAnsi="方正楷体_GBK" w:eastAsia="方正楷体_GBK" w:cs="方正楷体_GBK"/>
          <w:kern w:val="0"/>
          <w:sz w:val="32"/>
          <w:szCs w:val="32"/>
          <w:lang w:eastAsia="zh-CN"/>
        </w:rPr>
        <w:t>（</w:t>
      </w:r>
      <w:r>
        <w:rPr>
          <w:rFonts w:hint="eastAsia" w:ascii="方正楷体_GBK" w:hAnsi="方正楷体_GBK" w:eastAsia="方正楷体_GBK" w:cs="方正楷体_GBK"/>
          <w:kern w:val="0"/>
          <w:sz w:val="32"/>
          <w:szCs w:val="32"/>
          <w:lang w:val="en-US" w:eastAsia="zh-CN"/>
        </w:rPr>
        <w:t>征求意见稿）</w:t>
      </w:r>
    </w:p>
    <w:p w14:paraId="658F41C0">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right="0" w:rightChars="0"/>
        <w:jc w:val="center"/>
        <w:textAlignment w:val="auto"/>
        <w:outlineLvl w:val="9"/>
        <w:rPr>
          <w:rFonts w:hint="eastAsia" w:ascii="方正黑体_GBK" w:hAnsi="方正黑体_GBK" w:eastAsia="方正黑体_GBK" w:cs="方正黑体_GBK"/>
          <w:b w:val="0"/>
          <w:bCs w:val="0"/>
          <w:kern w:val="0"/>
          <w:sz w:val="32"/>
          <w:szCs w:val="32"/>
        </w:rPr>
      </w:pPr>
    </w:p>
    <w:p w14:paraId="5E32DF56">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right="0" w:rightChars="0"/>
        <w:jc w:val="center"/>
        <w:textAlignment w:val="auto"/>
        <w:outlineLvl w:val="9"/>
        <w:rPr>
          <w:rFonts w:hint="eastAsia" w:ascii="方正黑体_GBK" w:hAnsi="方正黑体_GBK" w:eastAsia="方正黑体_GBK" w:cs="方正黑体_GBK"/>
          <w:b w:val="0"/>
          <w:bCs w:val="0"/>
          <w:kern w:val="0"/>
          <w:sz w:val="32"/>
          <w:szCs w:val="32"/>
        </w:rPr>
      </w:pPr>
      <w:r>
        <w:rPr>
          <w:rFonts w:hint="eastAsia" w:ascii="方正黑体_GBK" w:hAnsi="方正黑体_GBK" w:eastAsia="方正黑体_GBK" w:cs="方正黑体_GBK"/>
          <w:b w:val="0"/>
          <w:bCs w:val="0"/>
          <w:kern w:val="0"/>
          <w:sz w:val="32"/>
          <w:szCs w:val="32"/>
        </w:rPr>
        <w:t>第一章 总则</w:t>
      </w:r>
    </w:p>
    <w:p w14:paraId="41E8D66C">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643" w:firstLineChars="200"/>
        <w:jc w:val="left"/>
        <w:textAlignment w:val="auto"/>
        <w:outlineLvl w:val="9"/>
        <w:rPr>
          <w:rFonts w:hint="eastAsia" w:ascii="方正仿宋_GBK" w:hAnsi="方正仿宋_GBK" w:eastAsia="方正仿宋_GBK" w:cs="方正仿宋_GBK"/>
          <w:b w:val="0"/>
          <w:bCs w:val="0"/>
          <w:kern w:val="0"/>
          <w:sz w:val="32"/>
          <w:szCs w:val="32"/>
        </w:rPr>
      </w:pPr>
      <w:r>
        <w:rPr>
          <w:rFonts w:hint="eastAsia" w:ascii="方正仿宋_GBK" w:hAnsi="方正仿宋_GBK" w:eastAsia="方正仿宋_GBK" w:cs="方正仿宋_GBK"/>
          <w:b/>
          <w:bCs/>
          <w:kern w:val="0"/>
          <w:sz w:val="32"/>
          <w:szCs w:val="32"/>
        </w:rPr>
        <w:t>第一条</w:t>
      </w:r>
      <w:r>
        <w:rPr>
          <w:rFonts w:hint="eastAsia" w:ascii="方正仿宋_GBK" w:hAnsi="方正仿宋_GBK" w:eastAsia="方正仿宋_GBK" w:cs="方正仿宋_GBK"/>
          <w:b w:val="0"/>
          <w:bCs w:val="0"/>
          <w:kern w:val="0"/>
          <w:sz w:val="32"/>
          <w:szCs w:val="32"/>
        </w:rPr>
        <w:t xml:space="preserve"> 为切实履行财政职能，加强财政支出预算监督管理，提高财政资金使用效益，规范财政投资评审行为，根据《中华人民共和国预算法》《中华人民共和国政府采购法》《中华人民共和国招标投标法》《政府投资条例》《财政投资评审管理规定》《山东省预算评审管理实施办法（试行）》《</w:t>
      </w:r>
      <w:r>
        <w:rPr>
          <w:rFonts w:hint="eastAsia" w:ascii="方正仿宋_GBK" w:hAnsi="方正仿宋_GBK" w:eastAsia="方正仿宋_GBK" w:cs="方正仿宋_GBK"/>
          <w:b w:val="0"/>
          <w:bCs w:val="0"/>
          <w:kern w:val="0"/>
          <w:sz w:val="32"/>
          <w:szCs w:val="32"/>
          <w:lang w:val="en-US" w:eastAsia="zh-CN"/>
        </w:rPr>
        <w:t>财政</w:t>
      </w:r>
      <w:r>
        <w:rPr>
          <w:rFonts w:hint="eastAsia" w:ascii="方正仿宋_GBK" w:hAnsi="方正仿宋_GBK" w:eastAsia="方正仿宋_GBK" w:cs="方正仿宋_GBK"/>
          <w:b w:val="0"/>
          <w:bCs w:val="0"/>
          <w:kern w:val="0"/>
          <w:sz w:val="32"/>
          <w:szCs w:val="32"/>
          <w:lang w:eastAsia="zh-CN"/>
        </w:rPr>
        <w:t>投资项目</w:t>
      </w:r>
      <w:r>
        <w:rPr>
          <w:rFonts w:hint="eastAsia" w:ascii="方正仿宋_GBK" w:hAnsi="方正仿宋_GBK" w:eastAsia="方正仿宋_GBK" w:cs="方正仿宋_GBK"/>
          <w:b w:val="0"/>
          <w:bCs w:val="0"/>
          <w:kern w:val="0"/>
          <w:sz w:val="32"/>
          <w:szCs w:val="32"/>
        </w:rPr>
        <w:t>评审操作规程（试行）》等有关法律、法规，结合我</w:t>
      </w:r>
      <w:r>
        <w:rPr>
          <w:rFonts w:hint="eastAsia" w:ascii="方正仿宋_GBK" w:hAnsi="方正仿宋_GBK" w:eastAsia="方正仿宋_GBK" w:cs="方正仿宋_GBK"/>
          <w:b w:val="0"/>
          <w:bCs w:val="0"/>
          <w:kern w:val="0"/>
          <w:sz w:val="32"/>
          <w:szCs w:val="32"/>
          <w:lang w:val="en-US" w:eastAsia="zh-CN"/>
        </w:rPr>
        <w:t>县</w:t>
      </w:r>
      <w:r>
        <w:rPr>
          <w:rFonts w:hint="eastAsia" w:ascii="方正仿宋_GBK" w:hAnsi="方正仿宋_GBK" w:eastAsia="方正仿宋_GBK" w:cs="方正仿宋_GBK"/>
          <w:b w:val="0"/>
          <w:bCs w:val="0"/>
          <w:kern w:val="0"/>
          <w:sz w:val="32"/>
          <w:szCs w:val="32"/>
        </w:rPr>
        <w:t>实际，制定本办法。</w:t>
      </w:r>
    </w:p>
    <w:p w14:paraId="1479AF0D">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643" w:firstLineChars="200"/>
        <w:jc w:val="left"/>
        <w:textAlignment w:val="auto"/>
        <w:outlineLvl w:val="9"/>
        <w:rPr>
          <w:rFonts w:hint="eastAsia" w:ascii="方正仿宋_GBK" w:hAnsi="方正仿宋_GBK" w:eastAsia="方正仿宋_GBK" w:cs="方正仿宋_GBK"/>
          <w:b w:val="0"/>
          <w:bCs w:val="0"/>
          <w:kern w:val="0"/>
          <w:sz w:val="32"/>
          <w:szCs w:val="32"/>
        </w:rPr>
      </w:pPr>
      <w:r>
        <w:rPr>
          <w:rFonts w:hint="eastAsia" w:ascii="方正仿宋_GBK" w:hAnsi="方正仿宋_GBK" w:eastAsia="方正仿宋_GBK" w:cs="方正仿宋_GBK"/>
          <w:b/>
          <w:bCs/>
          <w:kern w:val="0"/>
          <w:sz w:val="32"/>
          <w:szCs w:val="32"/>
        </w:rPr>
        <w:t>第二条</w:t>
      </w:r>
      <w:r>
        <w:rPr>
          <w:rFonts w:hint="eastAsia" w:ascii="方正仿宋_GBK" w:hAnsi="方正仿宋_GBK" w:eastAsia="方正仿宋_GBK" w:cs="方正仿宋_GBK"/>
          <w:b w:val="0"/>
          <w:bCs w:val="0"/>
          <w:kern w:val="0"/>
          <w:sz w:val="32"/>
          <w:szCs w:val="32"/>
        </w:rPr>
        <w:t xml:space="preserve"> 财政投资评审是财政职能的重要组成部分，</w:t>
      </w:r>
      <w:r>
        <w:rPr>
          <w:rFonts w:hint="eastAsia" w:ascii="方正仿宋_GBK" w:hAnsi="方正仿宋_GBK" w:eastAsia="方正仿宋_GBK" w:cs="方正仿宋_GBK"/>
          <w:b w:val="0"/>
          <w:bCs w:val="0"/>
          <w:kern w:val="0"/>
          <w:sz w:val="32"/>
          <w:szCs w:val="32"/>
          <w:highlight w:val="none"/>
        </w:rPr>
        <w:t>财政部门</w:t>
      </w:r>
      <w:r>
        <w:rPr>
          <w:rFonts w:hint="eastAsia" w:ascii="方正仿宋_GBK" w:hAnsi="方正仿宋_GBK" w:eastAsia="方正仿宋_GBK" w:cs="方正仿宋_GBK"/>
          <w:b w:val="0"/>
          <w:bCs w:val="0"/>
          <w:kern w:val="0"/>
          <w:sz w:val="32"/>
          <w:szCs w:val="32"/>
        </w:rPr>
        <w:t>通过对财政性资金投资项目预</w:t>
      </w:r>
      <w:r>
        <w:rPr>
          <w:rFonts w:hint="eastAsia" w:ascii="方正仿宋_GBK" w:hAnsi="方正仿宋_GBK" w:eastAsia="方正仿宋_GBK" w:cs="方正仿宋_GBK"/>
          <w:b w:val="0"/>
          <w:bCs w:val="0"/>
          <w:kern w:val="0"/>
          <w:sz w:val="32"/>
          <w:szCs w:val="32"/>
          <w:lang w:eastAsia="zh-CN"/>
        </w:rPr>
        <w:t>（</w:t>
      </w:r>
      <w:r>
        <w:rPr>
          <w:rFonts w:hint="eastAsia" w:ascii="方正仿宋_GBK" w:hAnsi="方正仿宋_GBK" w:eastAsia="方正仿宋_GBK" w:cs="方正仿宋_GBK"/>
          <w:b w:val="0"/>
          <w:bCs w:val="0"/>
          <w:kern w:val="0"/>
          <w:sz w:val="32"/>
          <w:szCs w:val="32"/>
          <w:lang w:val="en-US" w:eastAsia="zh-CN"/>
        </w:rPr>
        <w:t>概</w:t>
      </w:r>
      <w:r>
        <w:rPr>
          <w:rFonts w:hint="eastAsia" w:ascii="方正仿宋_GBK" w:hAnsi="方正仿宋_GBK" w:eastAsia="方正仿宋_GBK" w:cs="方正仿宋_GBK"/>
          <w:b w:val="0"/>
          <w:bCs w:val="0"/>
          <w:kern w:val="0"/>
          <w:sz w:val="32"/>
          <w:szCs w:val="32"/>
          <w:lang w:eastAsia="zh-CN"/>
        </w:rPr>
        <w:t>）</w:t>
      </w:r>
      <w:r>
        <w:rPr>
          <w:rFonts w:hint="eastAsia" w:ascii="方正仿宋_GBK" w:hAnsi="方正仿宋_GBK" w:eastAsia="方正仿宋_GBK" w:cs="方正仿宋_GBK"/>
          <w:b w:val="0"/>
          <w:bCs w:val="0"/>
          <w:kern w:val="0"/>
          <w:sz w:val="32"/>
          <w:szCs w:val="32"/>
        </w:rPr>
        <w:t>算和竣工结算进行评价与审查，对财政性资金投资项目资金使用情况，以及其他财政专项资金使用情况进行专项核查及追踪问效，是财政资金规范、安全、有效运行的基本保证。</w:t>
      </w:r>
    </w:p>
    <w:p w14:paraId="5BA6EC33">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643" w:firstLineChars="200"/>
        <w:jc w:val="left"/>
        <w:textAlignment w:val="auto"/>
        <w:outlineLvl w:val="9"/>
        <w:rPr>
          <w:rFonts w:hint="eastAsia" w:ascii="方正仿宋_GBK" w:hAnsi="方正仿宋_GBK" w:eastAsia="方正仿宋_GBK" w:cs="方正仿宋_GBK"/>
          <w:b w:val="0"/>
          <w:bCs w:val="0"/>
          <w:kern w:val="0"/>
          <w:sz w:val="32"/>
          <w:szCs w:val="32"/>
        </w:rPr>
      </w:pPr>
      <w:r>
        <w:rPr>
          <w:rFonts w:hint="eastAsia" w:ascii="方正仿宋_GBK" w:hAnsi="方正仿宋_GBK" w:eastAsia="方正仿宋_GBK" w:cs="方正仿宋_GBK"/>
          <w:b/>
          <w:bCs/>
          <w:kern w:val="0"/>
          <w:sz w:val="32"/>
          <w:szCs w:val="32"/>
        </w:rPr>
        <w:t>第三条</w:t>
      </w:r>
      <w:r>
        <w:rPr>
          <w:rFonts w:hint="eastAsia" w:ascii="方正仿宋_GBK" w:hAnsi="方正仿宋_GBK" w:eastAsia="方正仿宋_GBK" w:cs="方正仿宋_GBK"/>
          <w:b w:val="0"/>
          <w:bCs w:val="0"/>
          <w:kern w:val="0"/>
          <w:sz w:val="32"/>
          <w:szCs w:val="32"/>
        </w:rPr>
        <w:t xml:space="preserve"> </w:t>
      </w:r>
      <w:r>
        <w:rPr>
          <w:rFonts w:hint="eastAsia" w:ascii="方正仿宋_GBK" w:hAnsi="方正仿宋_GBK" w:eastAsia="方正仿宋_GBK" w:cs="方正仿宋_GBK"/>
          <w:b w:val="0"/>
          <w:bCs w:val="0"/>
          <w:kern w:val="0"/>
          <w:sz w:val="32"/>
          <w:szCs w:val="32"/>
          <w:lang w:val="en-US" w:eastAsia="zh-CN"/>
        </w:rPr>
        <w:t>县</w:t>
      </w:r>
      <w:r>
        <w:rPr>
          <w:rFonts w:hint="eastAsia" w:ascii="方正仿宋_GBK" w:hAnsi="方正仿宋_GBK" w:eastAsia="方正仿宋_GBK" w:cs="方正仿宋_GBK"/>
          <w:b w:val="0"/>
          <w:bCs w:val="0"/>
          <w:kern w:val="0"/>
          <w:sz w:val="32"/>
          <w:szCs w:val="32"/>
        </w:rPr>
        <w:t>财政局是财政投资评审工作的行政主管部门，财政投资评审业务由</w:t>
      </w:r>
      <w:r>
        <w:rPr>
          <w:rFonts w:hint="eastAsia" w:ascii="方正仿宋_GBK" w:hAnsi="方正仿宋_GBK" w:eastAsia="方正仿宋_GBK" w:cs="方正仿宋_GBK"/>
          <w:b w:val="0"/>
          <w:bCs w:val="0"/>
          <w:kern w:val="0"/>
          <w:sz w:val="32"/>
          <w:szCs w:val="32"/>
          <w:lang w:val="en-US" w:eastAsia="zh-CN"/>
        </w:rPr>
        <w:t>县</w:t>
      </w:r>
      <w:r>
        <w:rPr>
          <w:rFonts w:hint="eastAsia" w:ascii="方正仿宋_GBK" w:hAnsi="方正仿宋_GBK" w:eastAsia="方正仿宋_GBK" w:cs="方正仿宋_GBK"/>
          <w:b w:val="0"/>
          <w:bCs w:val="0"/>
          <w:kern w:val="0"/>
          <w:sz w:val="32"/>
          <w:szCs w:val="32"/>
        </w:rPr>
        <w:t>财政局委托有相应专业能力的社会中介机构（以下简称“中介机构”）进行，</w:t>
      </w:r>
      <w:r>
        <w:rPr>
          <w:rFonts w:hint="eastAsia" w:ascii="方正仿宋_GBK" w:hAnsi="方正仿宋_GBK" w:eastAsia="方正仿宋_GBK" w:cs="方正仿宋_GBK"/>
          <w:b w:val="0"/>
          <w:bCs w:val="0"/>
          <w:kern w:val="0"/>
          <w:sz w:val="32"/>
          <w:szCs w:val="32"/>
          <w:highlight w:val="none"/>
          <w:lang w:val="en-US" w:eastAsia="zh-CN"/>
        </w:rPr>
        <w:t>评审服务室</w:t>
      </w:r>
      <w:r>
        <w:rPr>
          <w:rFonts w:hint="eastAsia" w:ascii="方正仿宋_GBK" w:hAnsi="方正仿宋_GBK" w:eastAsia="方正仿宋_GBK" w:cs="方正仿宋_GBK"/>
          <w:b w:val="0"/>
          <w:bCs w:val="0"/>
          <w:kern w:val="0"/>
          <w:sz w:val="32"/>
          <w:szCs w:val="32"/>
        </w:rPr>
        <w:t>具体组织实施。</w:t>
      </w:r>
    </w:p>
    <w:p w14:paraId="26451D9A">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643" w:firstLineChars="200"/>
        <w:jc w:val="left"/>
        <w:textAlignment w:val="auto"/>
        <w:outlineLvl w:val="9"/>
        <w:rPr>
          <w:rFonts w:hint="eastAsia" w:ascii="方正仿宋_GBK" w:hAnsi="方正仿宋_GBK" w:eastAsia="方正仿宋_GBK" w:cs="方正仿宋_GBK"/>
          <w:b w:val="0"/>
          <w:bCs w:val="0"/>
          <w:kern w:val="0"/>
          <w:sz w:val="32"/>
          <w:szCs w:val="32"/>
        </w:rPr>
      </w:pPr>
      <w:r>
        <w:rPr>
          <w:rFonts w:hint="eastAsia" w:ascii="方正仿宋_GBK" w:hAnsi="方正仿宋_GBK" w:eastAsia="方正仿宋_GBK" w:cs="方正仿宋_GBK"/>
          <w:b/>
          <w:bCs/>
          <w:kern w:val="0"/>
          <w:sz w:val="32"/>
          <w:szCs w:val="32"/>
        </w:rPr>
        <w:t>第四条</w:t>
      </w:r>
      <w:r>
        <w:rPr>
          <w:rFonts w:hint="eastAsia" w:ascii="方正仿宋_GBK" w:hAnsi="方正仿宋_GBK" w:eastAsia="方正仿宋_GBK" w:cs="方正仿宋_GBK"/>
          <w:b w:val="0"/>
          <w:bCs w:val="0"/>
          <w:kern w:val="0"/>
          <w:sz w:val="32"/>
          <w:szCs w:val="32"/>
        </w:rPr>
        <w:t xml:space="preserve"> 财政投资评审坚持以国家政策、法律法规、预（</w:t>
      </w:r>
      <w:r>
        <w:rPr>
          <w:rFonts w:hint="eastAsia" w:ascii="方正仿宋_GBK" w:hAnsi="方正仿宋_GBK" w:eastAsia="方正仿宋_GBK" w:cs="方正仿宋_GBK"/>
          <w:b w:val="0"/>
          <w:bCs w:val="0"/>
          <w:kern w:val="0"/>
          <w:sz w:val="32"/>
          <w:szCs w:val="32"/>
          <w:lang w:val="en-US" w:eastAsia="zh-CN"/>
        </w:rPr>
        <w:t>概</w:t>
      </w:r>
      <w:r>
        <w:rPr>
          <w:rFonts w:hint="eastAsia" w:ascii="方正仿宋_GBK" w:hAnsi="方正仿宋_GBK" w:eastAsia="方正仿宋_GBK" w:cs="方正仿宋_GBK"/>
          <w:b w:val="0"/>
          <w:bCs w:val="0"/>
          <w:kern w:val="0"/>
          <w:sz w:val="32"/>
          <w:szCs w:val="32"/>
        </w:rPr>
        <w:t>）算、结算制度和相关定额标准为准绳，坚持“不唯增、不唯减、只唯实”的评审理念，客观公正开展财政投资评审。</w:t>
      </w:r>
    </w:p>
    <w:p w14:paraId="4FD988D2">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right="0" w:rightChars="0"/>
        <w:jc w:val="center"/>
        <w:textAlignment w:val="auto"/>
        <w:outlineLvl w:val="9"/>
        <w:rPr>
          <w:rFonts w:hint="eastAsia" w:ascii="方正黑体_GBK" w:hAnsi="方正黑体_GBK" w:eastAsia="方正黑体_GBK" w:cs="方正黑体_GBK"/>
          <w:b w:val="0"/>
          <w:bCs w:val="0"/>
          <w:kern w:val="0"/>
          <w:sz w:val="32"/>
          <w:szCs w:val="32"/>
        </w:rPr>
      </w:pPr>
      <w:r>
        <w:rPr>
          <w:rFonts w:hint="eastAsia" w:ascii="方正黑体_GBK" w:hAnsi="方正黑体_GBK" w:eastAsia="方正黑体_GBK" w:cs="方正黑体_GBK"/>
          <w:b w:val="0"/>
          <w:bCs w:val="0"/>
          <w:kern w:val="0"/>
          <w:sz w:val="32"/>
          <w:szCs w:val="32"/>
        </w:rPr>
        <w:t>第二章 评审范围</w:t>
      </w:r>
      <w:r>
        <w:rPr>
          <w:rFonts w:hint="eastAsia" w:ascii="方正黑体_GBK" w:hAnsi="方正黑体_GBK" w:eastAsia="方正黑体_GBK" w:cs="方正黑体_GBK"/>
          <w:b w:val="0"/>
          <w:bCs w:val="0"/>
          <w:kern w:val="0"/>
          <w:sz w:val="32"/>
          <w:szCs w:val="32"/>
          <w:lang w:val="en-US" w:eastAsia="zh-CN"/>
        </w:rPr>
        <w:t>和方式</w:t>
      </w:r>
    </w:p>
    <w:p w14:paraId="796FAC5B">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643" w:firstLineChars="200"/>
        <w:jc w:val="left"/>
        <w:textAlignment w:val="auto"/>
        <w:outlineLvl w:val="9"/>
        <w:rPr>
          <w:rFonts w:hint="eastAsia" w:ascii="方正仿宋_GBK" w:hAnsi="方正仿宋_GBK" w:eastAsia="方正仿宋_GBK" w:cs="方正仿宋_GBK"/>
          <w:b w:val="0"/>
          <w:bCs w:val="0"/>
          <w:kern w:val="0"/>
          <w:sz w:val="32"/>
          <w:szCs w:val="32"/>
        </w:rPr>
      </w:pPr>
      <w:r>
        <w:rPr>
          <w:rFonts w:hint="eastAsia" w:ascii="方正仿宋_GBK" w:hAnsi="方正仿宋_GBK" w:eastAsia="方正仿宋_GBK" w:cs="方正仿宋_GBK"/>
          <w:b/>
          <w:bCs/>
          <w:kern w:val="0"/>
          <w:sz w:val="32"/>
          <w:szCs w:val="32"/>
        </w:rPr>
        <w:t>第五条</w:t>
      </w:r>
      <w:r>
        <w:rPr>
          <w:rFonts w:hint="eastAsia" w:ascii="方正仿宋_GBK" w:hAnsi="方正仿宋_GBK" w:eastAsia="方正仿宋_GBK" w:cs="方正仿宋_GBK"/>
          <w:b w:val="0"/>
          <w:bCs w:val="0"/>
          <w:kern w:val="0"/>
          <w:sz w:val="32"/>
          <w:szCs w:val="32"/>
        </w:rPr>
        <w:t xml:space="preserve"> </w:t>
      </w:r>
      <w:r>
        <w:rPr>
          <w:rFonts w:hint="eastAsia" w:ascii="方正仿宋_GBK" w:hAnsi="方正仿宋_GBK" w:eastAsia="方正仿宋_GBK" w:cs="方正仿宋_GBK"/>
          <w:b w:val="0"/>
          <w:bCs w:val="0"/>
          <w:kern w:val="0"/>
          <w:sz w:val="32"/>
          <w:szCs w:val="32"/>
          <w:lang w:val="en-US" w:eastAsia="zh-CN"/>
        </w:rPr>
        <w:t>政府投资项目评审</w:t>
      </w:r>
      <w:r>
        <w:rPr>
          <w:rFonts w:hint="eastAsia" w:ascii="方正仿宋_GBK" w:hAnsi="方正仿宋_GBK" w:eastAsia="方正仿宋_GBK" w:cs="方正仿宋_GBK"/>
          <w:b w:val="0"/>
          <w:bCs w:val="0"/>
          <w:kern w:val="0"/>
          <w:sz w:val="32"/>
          <w:szCs w:val="32"/>
        </w:rPr>
        <w:t>范围包括：</w:t>
      </w:r>
    </w:p>
    <w:p w14:paraId="5351B014">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640" w:firstLineChars="200"/>
        <w:jc w:val="left"/>
        <w:textAlignment w:val="auto"/>
        <w:outlineLvl w:val="9"/>
        <w:rPr>
          <w:rFonts w:hint="eastAsia" w:ascii="方正楷体_GBK" w:hAnsi="方正楷体_GBK" w:eastAsia="方正楷体_GBK" w:cs="方正楷体_GBK"/>
          <w:b w:val="0"/>
          <w:bCs w:val="0"/>
          <w:kern w:val="0"/>
          <w:sz w:val="32"/>
          <w:szCs w:val="32"/>
        </w:rPr>
      </w:pPr>
      <w:r>
        <w:rPr>
          <w:rFonts w:hint="eastAsia" w:ascii="方正楷体_GBK" w:hAnsi="方正楷体_GBK" w:eastAsia="方正楷体_GBK" w:cs="方正楷体_GBK"/>
          <w:b w:val="0"/>
          <w:bCs w:val="0"/>
          <w:kern w:val="0"/>
          <w:sz w:val="32"/>
          <w:szCs w:val="32"/>
        </w:rPr>
        <w:t>（一）本级财政预算资金的建设项目;</w:t>
      </w:r>
    </w:p>
    <w:p w14:paraId="16FC659F">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640" w:firstLineChars="200"/>
        <w:jc w:val="left"/>
        <w:textAlignment w:val="auto"/>
        <w:outlineLvl w:val="9"/>
        <w:rPr>
          <w:rFonts w:hint="eastAsia" w:ascii="方正楷体_GBK" w:hAnsi="方正楷体_GBK" w:eastAsia="方正楷体_GBK" w:cs="方正楷体_GBK"/>
          <w:b w:val="0"/>
          <w:bCs w:val="0"/>
          <w:kern w:val="0"/>
          <w:sz w:val="32"/>
          <w:szCs w:val="32"/>
        </w:rPr>
      </w:pPr>
      <w:r>
        <w:rPr>
          <w:rFonts w:hint="eastAsia" w:ascii="方正楷体_GBK" w:hAnsi="方正楷体_GBK" w:eastAsia="方正楷体_GBK" w:cs="方正楷体_GBK"/>
          <w:b w:val="0"/>
          <w:bCs w:val="0"/>
          <w:kern w:val="0"/>
          <w:sz w:val="32"/>
          <w:szCs w:val="32"/>
        </w:rPr>
        <w:t>（二）政府性基金安排的建设项目;</w:t>
      </w:r>
    </w:p>
    <w:p w14:paraId="4893F97B">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640" w:firstLineChars="200"/>
        <w:jc w:val="left"/>
        <w:textAlignment w:val="auto"/>
        <w:outlineLvl w:val="9"/>
        <w:rPr>
          <w:rFonts w:hint="eastAsia" w:ascii="方正楷体_GBK" w:hAnsi="方正楷体_GBK" w:eastAsia="方正楷体_GBK" w:cs="方正楷体_GBK"/>
          <w:b w:val="0"/>
          <w:bCs w:val="0"/>
          <w:kern w:val="0"/>
          <w:sz w:val="32"/>
          <w:szCs w:val="32"/>
        </w:rPr>
      </w:pPr>
      <w:r>
        <w:rPr>
          <w:rFonts w:hint="eastAsia" w:ascii="方正楷体_GBK" w:hAnsi="方正楷体_GBK" w:eastAsia="方正楷体_GBK" w:cs="方正楷体_GBK"/>
          <w:b w:val="0"/>
          <w:bCs w:val="0"/>
          <w:kern w:val="0"/>
          <w:sz w:val="32"/>
          <w:szCs w:val="32"/>
        </w:rPr>
        <w:t>（三）地方政府债券资金的建设项目;</w:t>
      </w:r>
    </w:p>
    <w:p w14:paraId="642AEDC1">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640" w:firstLineChars="200"/>
        <w:jc w:val="left"/>
        <w:textAlignment w:val="auto"/>
        <w:outlineLvl w:val="9"/>
        <w:rPr>
          <w:rFonts w:hint="eastAsia" w:ascii="方正楷体_GBK" w:hAnsi="方正楷体_GBK" w:eastAsia="方正楷体_GBK" w:cs="方正楷体_GBK"/>
          <w:b w:val="0"/>
          <w:bCs w:val="0"/>
          <w:kern w:val="0"/>
          <w:sz w:val="32"/>
          <w:szCs w:val="32"/>
          <w:lang w:eastAsia="zh-CN"/>
        </w:rPr>
      </w:pPr>
      <w:r>
        <w:rPr>
          <w:rFonts w:hint="eastAsia" w:ascii="方正楷体_GBK" w:hAnsi="方正楷体_GBK" w:eastAsia="方正楷体_GBK" w:cs="方正楷体_GBK"/>
          <w:b w:val="0"/>
          <w:bCs w:val="0"/>
          <w:kern w:val="0"/>
          <w:sz w:val="32"/>
          <w:szCs w:val="32"/>
          <w:lang w:eastAsia="zh-CN"/>
        </w:rPr>
        <w:t>（</w:t>
      </w:r>
      <w:r>
        <w:rPr>
          <w:rFonts w:hint="eastAsia" w:ascii="方正楷体_GBK" w:hAnsi="方正楷体_GBK" w:eastAsia="方正楷体_GBK" w:cs="方正楷体_GBK"/>
          <w:b w:val="0"/>
          <w:bCs w:val="0"/>
          <w:kern w:val="0"/>
          <w:sz w:val="32"/>
          <w:szCs w:val="32"/>
          <w:lang w:val="en-US" w:eastAsia="zh-CN"/>
        </w:rPr>
        <w:t>四</w:t>
      </w:r>
      <w:r>
        <w:rPr>
          <w:rFonts w:hint="eastAsia" w:ascii="方正楷体_GBK" w:hAnsi="方正楷体_GBK" w:eastAsia="方正楷体_GBK" w:cs="方正楷体_GBK"/>
          <w:b w:val="0"/>
          <w:bCs w:val="0"/>
          <w:kern w:val="0"/>
          <w:sz w:val="32"/>
          <w:szCs w:val="32"/>
          <w:lang w:eastAsia="zh-CN"/>
        </w:rPr>
        <w:t>）</w:t>
      </w:r>
      <w:r>
        <w:rPr>
          <w:rFonts w:hint="eastAsia" w:ascii="方正楷体_GBK" w:hAnsi="方正楷体_GBK" w:eastAsia="方正楷体_GBK" w:cs="方正楷体_GBK"/>
          <w:b w:val="0"/>
          <w:bCs w:val="0"/>
          <w:kern w:val="0"/>
          <w:sz w:val="32"/>
          <w:szCs w:val="32"/>
        </w:rPr>
        <w:t>各级各类财政性专项资金安排的项目</w:t>
      </w:r>
      <w:r>
        <w:rPr>
          <w:rFonts w:hint="eastAsia" w:ascii="方正楷体_GBK" w:hAnsi="方正楷体_GBK" w:eastAsia="方正楷体_GBK" w:cs="方正楷体_GBK"/>
          <w:b w:val="0"/>
          <w:bCs w:val="0"/>
          <w:kern w:val="0"/>
          <w:sz w:val="32"/>
          <w:szCs w:val="32"/>
          <w:lang w:eastAsia="zh-CN"/>
        </w:rPr>
        <w:t>；</w:t>
      </w:r>
    </w:p>
    <w:p w14:paraId="31F5C95D">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640" w:firstLineChars="200"/>
        <w:jc w:val="left"/>
        <w:textAlignment w:val="auto"/>
        <w:outlineLvl w:val="9"/>
        <w:rPr>
          <w:rFonts w:hint="eastAsia" w:ascii="方正楷体_GBK" w:hAnsi="方正楷体_GBK" w:eastAsia="方正楷体_GBK" w:cs="方正楷体_GBK"/>
          <w:b w:val="0"/>
          <w:bCs w:val="0"/>
          <w:kern w:val="0"/>
          <w:sz w:val="32"/>
          <w:szCs w:val="32"/>
          <w:lang w:eastAsia="zh-CN"/>
        </w:rPr>
      </w:pPr>
      <w:r>
        <w:rPr>
          <w:rFonts w:hint="eastAsia" w:ascii="方正楷体_GBK" w:hAnsi="方正楷体_GBK" w:eastAsia="方正楷体_GBK" w:cs="方正楷体_GBK"/>
          <w:b w:val="0"/>
          <w:bCs w:val="0"/>
          <w:kern w:val="0"/>
          <w:sz w:val="32"/>
          <w:szCs w:val="32"/>
        </w:rPr>
        <w:t>（</w:t>
      </w:r>
      <w:r>
        <w:rPr>
          <w:rFonts w:hint="eastAsia" w:ascii="方正楷体_GBK" w:hAnsi="方正楷体_GBK" w:eastAsia="方正楷体_GBK" w:cs="方正楷体_GBK"/>
          <w:b w:val="0"/>
          <w:bCs w:val="0"/>
          <w:kern w:val="0"/>
          <w:sz w:val="32"/>
          <w:szCs w:val="32"/>
          <w:lang w:val="en-US" w:eastAsia="zh-CN"/>
        </w:rPr>
        <w:t>五</w:t>
      </w:r>
      <w:r>
        <w:rPr>
          <w:rFonts w:hint="eastAsia" w:ascii="方正楷体_GBK" w:hAnsi="方正楷体_GBK" w:eastAsia="方正楷体_GBK" w:cs="方正楷体_GBK"/>
          <w:b w:val="0"/>
          <w:bCs w:val="0"/>
          <w:kern w:val="0"/>
          <w:sz w:val="32"/>
          <w:szCs w:val="32"/>
        </w:rPr>
        <w:t>）其他纳入财政管理资金的建设项目</w:t>
      </w:r>
      <w:r>
        <w:rPr>
          <w:rFonts w:hint="eastAsia" w:ascii="方正楷体_GBK" w:hAnsi="方正楷体_GBK" w:eastAsia="方正楷体_GBK" w:cs="方正楷体_GBK"/>
          <w:b w:val="0"/>
          <w:bCs w:val="0"/>
          <w:kern w:val="0"/>
          <w:sz w:val="32"/>
          <w:szCs w:val="32"/>
          <w:lang w:eastAsia="zh-CN"/>
        </w:rPr>
        <w:t>；</w:t>
      </w:r>
    </w:p>
    <w:p w14:paraId="2366FB0E">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640" w:firstLineChars="200"/>
        <w:jc w:val="left"/>
        <w:textAlignment w:val="auto"/>
        <w:outlineLvl w:val="9"/>
        <w:rPr>
          <w:rFonts w:hint="eastAsia" w:ascii="方正楷体_GBK" w:hAnsi="方正楷体_GBK" w:eastAsia="方正楷体_GBK" w:cs="方正楷体_GBK"/>
          <w:b w:val="0"/>
          <w:bCs w:val="0"/>
          <w:kern w:val="0"/>
          <w:sz w:val="32"/>
          <w:szCs w:val="32"/>
          <w:lang w:eastAsia="zh-CN"/>
        </w:rPr>
      </w:pPr>
      <w:r>
        <w:rPr>
          <w:rFonts w:hint="eastAsia" w:ascii="方正楷体_GBK" w:hAnsi="方正楷体_GBK" w:eastAsia="方正楷体_GBK" w:cs="方正楷体_GBK"/>
          <w:b w:val="0"/>
          <w:bCs w:val="0"/>
          <w:kern w:val="0"/>
          <w:sz w:val="32"/>
          <w:szCs w:val="32"/>
          <w:lang w:eastAsia="zh-CN"/>
        </w:rPr>
        <w:t>（</w:t>
      </w:r>
      <w:r>
        <w:rPr>
          <w:rFonts w:hint="eastAsia" w:ascii="方正楷体_GBK" w:hAnsi="方正楷体_GBK" w:eastAsia="方正楷体_GBK" w:cs="方正楷体_GBK"/>
          <w:b w:val="0"/>
          <w:bCs w:val="0"/>
          <w:kern w:val="0"/>
          <w:sz w:val="32"/>
          <w:szCs w:val="32"/>
          <w:lang w:val="en-US" w:eastAsia="zh-CN"/>
        </w:rPr>
        <w:t>六</w:t>
      </w:r>
      <w:r>
        <w:rPr>
          <w:rFonts w:hint="eastAsia" w:ascii="方正楷体_GBK" w:hAnsi="方正楷体_GBK" w:eastAsia="方正楷体_GBK" w:cs="方正楷体_GBK"/>
          <w:b w:val="0"/>
          <w:bCs w:val="0"/>
          <w:kern w:val="0"/>
          <w:sz w:val="32"/>
          <w:szCs w:val="32"/>
          <w:lang w:eastAsia="zh-CN"/>
        </w:rPr>
        <w:t>）</w:t>
      </w:r>
      <w:r>
        <w:rPr>
          <w:rFonts w:hint="eastAsia" w:ascii="方正楷体_GBK" w:hAnsi="方正楷体_GBK" w:eastAsia="方正楷体_GBK" w:cs="方正楷体_GBK"/>
          <w:b w:val="0"/>
          <w:bCs w:val="0"/>
          <w:kern w:val="0"/>
          <w:sz w:val="32"/>
          <w:szCs w:val="32"/>
        </w:rPr>
        <w:t>县委、县政府确定由县级评审的项目</w:t>
      </w:r>
      <w:r>
        <w:rPr>
          <w:rFonts w:hint="eastAsia" w:ascii="方正楷体_GBK" w:hAnsi="方正楷体_GBK" w:eastAsia="方正楷体_GBK" w:cs="方正楷体_GBK"/>
          <w:b w:val="0"/>
          <w:bCs w:val="0"/>
          <w:kern w:val="0"/>
          <w:sz w:val="32"/>
          <w:szCs w:val="32"/>
          <w:lang w:eastAsia="zh-CN"/>
        </w:rPr>
        <w:t>。</w:t>
      </w:r>
    </w:p>
    <w:p w14:paraId="08B3C73B">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643" w:firstLineChars="200"/>
        <w:jc w:val="left"/>
        <w:textAlignment w:val="auto"/>
        <w:outlineLvl w:val="9"/>
        <w:rPr>
          <w:rFonts w:hint="eastAsia" w:ascii="方正仿宋_GBK" w:hAnsi="方正仿宋_GBK" w:eastAsia="方正仿宋_GBK" w:cs="方正仿宋_GBK"/>
          <w:b/>
          <w:bCs/>
          <w:kern w:val="0"/>
          <w:sz w:val="32"/>
          <w:szCs w:val="32"/>
          <w:lang w:val="en-US" w:eastAsia="zh-CN"/>
        </w:rPr>
      </w:pPr>
      <w:r>
        <w:rPr>
          <w:rFonts w:hint="eastAsia" w:ascii="方正仿宋_GBK" w:hAnsi="方正仿宋_GBK" w:eastAsia="方正仿宋_GBK" w:cs="方正仿宋_GBK"/>
          <w:b/>
          <w:bCs/>
          <w:kern w:val="0"/>
          <w:sz w:val="32"/>
          <w:szCs w:val="32"/>
          <w:lang w:val="en-US" w:eastAsia="zh-CN"/>
        </w:rPr>
        <w:t xml:space="preserve">第六条 </w:t>
      </w:r>
      <w:r>
        <w:rPr>
          <w:rFonts w:hint="eastAsia" w:ascii="方正仿宋_GBK" w:hAnsi="方正仿宋_GBK" w:eastAsia="方正仿宋_GBK" w:cs="方正仿宋_GBK"/>
          <w:b w:val="0"/>
          <w:bCs w:val="0"/>
          <w:kern w:val="0"/>
          <w:sz w:val="32"/>
          <w:szCs w:val="32"/>
          <w:lang w:val="en-US" w:eastAsia="zh-CN"/>
        </w:rPr>
        <w:t>政府投资项目评审的主要方式：</w:t>
      </w:r>
    </w:p>
    <w:p w14:paraId="57042D08">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640" w:firstLineChars="200"/>
        <w:jc w:val="left"/>
        <w:textAlignment w:val="auto"/>
        <w:outlineLvl w:val="9"/>
        <w:rPr>
          <w:rFonts w:hint="default" w:ascii="方正仿宋_GBK" w:hAnsi="方正仿宋_GBK" w:eastAsia="方正仿宋_GBK" w:cs="方正仿宋_GBK"/>
          <w:b w:val="0"/>
          <w:bCs w:val="0"/>
          <w:kern w:val="0"/>
          <w:sz w:val="32"/>
          <w:szCs w:val="32"/>
          <w:lang w:val="en-US" w:eastAsia="zh-CN"/>
        </w:rPr>
      </w:pPr>
      <w:r>
        <w:rPr>
          <w:rFonts w:hint="eastAsia" w:ascii="方正仿宋_GBK" w:hAnsi="方正仿宋_GBK" w:eastAsia="方正仿宋_GBK" w:cs="方正仿宋_GBK"/>
          <w:b w:val="0"/>
          <w:bCs w:val="0"/>
          <w:kern w:val="0"/>
          <w:sz w:val="32"/>
          <w:szCs w:val="32"/>
        </w:rPr>
        <w:t>上述范围内纳入</w:t>
      </w:r>
      <w:r>
        <w:rPr>
          <w:rFonts w:hint="eastAsia" w:ascii="方正仿宋_GBK" w:hAnsi="方正仿宋_GBK" w:eastAsia="方正仿宋_GBK" w:cs="方正仿宋_GBK"/>
          <w:b w:val="0"/>
          <w:bCs w:val="0"/>
          <w:kern w:val="0"/>
          <w:sz w:val="32"/>
          <w:szCs w:val="32"/>
          <w:lang w:val="en-US" w:eastAsia="zh-CN"/>
        </w:rPr>
        <w:t>财政投资</w:t>
      </w:r>
      <w:r>
        <w:rPr>
          <w:rFonts w:hint="eastAsia" w:ascii="方正仿宋_GBK" w:hAnsi="方正仿宋_GBK" w:eastAsia="方正仿宋_GBK" w:cs="方正仿宋_GBK"/>
          <w:b w:val="0"/>
          <w:bCs w:val="0"/>
          <w:kern w:val="0"/>
          <w:sz w:val="32"/>
          <w:szCs w:val="32"/>
        </w:rPr>
        <w:t>评审</w:t>
      </w:r>
      <w:r>
        <w:rPr>
          <w:rFonts w:hint="eastAsia" w:ascii="方正仿宋_GBK" w:hAnsi="方正仿宋_GBK" w:eastAsia="方正仿宋_GBK" w:cs="方正仿宋_GBK"/>
          <w:b w:val="0"/>
          <w:bCs w:val="0"/>
          <w:kern w:val="0"/>
          <w:sz w:val="32"/>
          <w:szCs w:val="32"/>
          <w:lang w:val="en-US" w:eastAsia="zh-CN"/>
        </w:rPr>
        <w:t>项目的评审方式</w:t>
      </w:r>
    </w:p>
    <w:p w14:paraId="3D635C29">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640" w:firstLineChars="200"/>
        <w:jc w:val="left"/>
        <w:textAlignment w:val="auto"/>
        <w:outlineLvl w:val="9"/>
        <w:rPr>
          <w:rFonts w:hint="eastAsia" w:ascii="方正仿宋_GBK" w:hAnsi="方正仿宋_GBK" w:eastAsia="方正仿宋_GBK" w:cs="方正仿宋_GBK"/>
          <w:b w:val="0"/>
          <w:bCs w:val="0"/>
          <w:kern w:val="0"/>
          <w:sz w:val="32"/>
          <w:szCs w:val="32"/>
          <w:highlight w:val="none"/>
        </w:rPr>
      </w:pPr>
      <w:r>
        <w:rPr>
          <w:rFonts w:hint="eastAsia" w:ascii="方正仿宋_GBK" w:hAnsi="方正仿宋_GBK" w:eastAsia="方正仿宋_GBK" w:cs="方正仿宋_GBK"/>
          <w:b w:val="0"/>
          <w:bCs w:val="0"/>
          <w:kern w:val="0"/>
          <w:sz w:val="32"/>
          <w:szCs w:val="32"/>
          <w:highlight w:val="none"/>
        </w:rPr>
        <w:t>（</w:t>
      </w:r>
      <w:r>
        <w:rPr>
          <w:rFonts w:hint="eastAsia" w:ascii="方正仿宋_GBK" w:hAnsi="方正仿宋_GBK" w:eastAsia="方正仿宋_GBK" w:cs="方正仿宋_GBK"/>
          <w:b w:val="0"/>
          <w:bCs w:val="0"/>
          <w:kern w:val="0"/>
          <w:sz w:val="32"/>
          <w:szCs w:val="32"/>
          <w:highlight w:val="none"/>
          <w:lang w:val="en-US" w:eastAsia="zh-CN"/>
        </w:rPr>
        <w:t>一</w:t>
      </w:r>
      <w:r>
        <w:rPr>
          <w:rFonts w:hint="eastAsia" w:ascii="方正仿宋_GBK" w:hAnsi="方正仿宋_GBK" w:eastAsia="方正仿宋_GBK" w:cs="方正仿宋_GBK"/>
          <w:b w:val="0"/>
          <w:bCs w:val="0"/>
          <w:kern w:val="0"/>
          <w:sz w:val="32"/>
          <w:szCs w:val="32"/>
          <w:highlight w:val="none"/>
        </w:rPr>
        <w:t>）单项</w:t>
      </w:r>
      <w:r>
        <w:rPr>
          <w:rFonts w:hint="eastAsia" w:ascii="方正仿宋_GBK" w:hAnsi="方正仿宋_GBK" w:eastAsia="方正仿宋_GBK" w:cs="方正仿宋_GBK"/>
          <w:b w:val="0"/>
          <w:bCs w:val="0"/>
          <w:kern w:val="0"/>
          <w:sz w:val="32"/>
          <w:szCs w:val="32"/>
          <w:highlight w:val="none"/>
          <w:lang w:val="en-US" w:eastAsia="zh-CN"/>
        </w:rPr>
        <w:t>财政</w:t>
      </w:r>
      <w:r>
        <w:rPr>
          <w:rFonts w:hint="eastAsia" w:ascii="方正仿宋_GBK" w:hAnsi="方正仿宋_GBK" w:eastAsia="方正仿宋_GBK" w:cs="方正仿宋_GBK"/>
          <w:b w:val="0"/>
          <w:bCs w:val="0"/>
          <w:kern w:val="0"/>
          <w:sz w:val="32"/>
          <w:szCs w:val="32"/>
          <w:highlight w:val="none"/>
        </w:rPr>
        <w:t>投资100万元（含</w:t>
      </w:r>
      <w:r>
        <w:rPr>
          <w:rFonts w:hint="eastAsia" w:ascii="方正仿宋_GBK" w:hAnsi="方正仿宋_GBK" w:eastAsia="方正仿宋_GBK" w:cs="方正仿宋_GBK"/>
          <w:b w:val="0"/>
          <w:bCs w:val="0"/>
          <w:kern w:val="0"/>
          <w:sz w:val="32"/>
          <w:szCs w:val="32"/>
          <w:highlight w:val="none"/>
          <w:lang w:eastAsia="zh-CN"/>
        </w:rPr>
        <w:t>）</w:t>
      </w:r>
      <w:r>
        <w:rPr>
          <w:rFonts w:hint="eastAsia" w:ascii="方正仿宋_GBK" w:hAnsi="方正仿宋_GBK" w:eastAsia="方正仿宋_GBK" w:cs="方正仿宋_GBK"/>
          <w:b w:val="0"/>
          <w:bCs w:val="0"/>
          <w:kern w:val="0"/>
          <w:sz w:val="32"/>
          <w:szCs w:val="32"/>
          <w:highlight w:val="none"/>
        </w:rPr>
        <w:t>—500万元的建设类项目，财政部门对预算进行评审，不再实施</w:t>
      </w:r>
      <w:r>
        <w:rPr>
          <w:rFonts w:hint="eastAsia" w:ascii="方正仿宋_GBK" w:hAnsi="方正仿宋_GBK" w:eastAsia="方正仿宋_GBK" w:cs="方正仿宋_GBK"/>
          <w:b w:val="0"/>
          <w:bCs w:val="0"/>
          <w:kern w:val="0"/>
          <w:sz w:val="32"/>
          <w:szCs w:val="32"/>
          <w:highlight w:val="none"/>
          <w:lang w:val="en-US" w:eastAsia="zh-CN"/>
        </w:rPr>
        <w:t>概算、</w:t>
      </w:r>
      <w:r>
        <w:rPr>
          <w:rFonts w:hint="eastAsia" w:ascii="方正仿宋_GBK" w:hAnsi="方正仿宋_GBK" w:eastAsia="方正仿宋_GBK" w:cs="方正仿宋_GBK"/>
          <w:b w:val="0"/>
          <w:bCs w:val="0"/>
          <w:kern w:val="0"/>
          <w:sz w:val="32"/>
          <w:szCs w:val="32"/>
          <w:highlight w:val="none"/>
        </w:rPr>
        <w:t>过程跟踪</w:t>
      </w:r>
      <w:r>
        <w:rPr>
          <w:rFonts w:hint="eastAsia" w:ascii="方正仿宋_GBK" w:hAnsi="方正仿宋_GBK" w:eastAsia="方正仿宋_GBK" w:cs="方正仿宋_GBK"/>
          <w:b w:val="0"/>
          <w:bCs w:val="0"/>
          <w:kern w:val="0"/>
          <w:sz w:val="32"/>
          <w:szCs w:val="32"/>
          <w:highlight w:val="none"/>
          <w:lang w:val="en-US" w:eastAsia="zh-CN"/>
        </w:rPr>
        <w:t>和结算</w:t>
      </w:r>
      <w:r>
        <w:rPr>
          <w:rFonts w:hint="eastAsia" w:ascii="方正仿宋_GBK" w:hAnsi="方正仿宋_GBK" w:eastAsia="方正仿宋_GBK" w:cs="方正仿宋_GBK"/>
          <w:b w:val="0"/>
          <w:bCs w:val="0"/>
          <w:kern w:val="0"/>
          <w:sz w:val="32"/>
          <w:szCs w:val="32"/>
          <w:highlight w:val="none"/>
        </w:rPr>
        <w:t>。</w:t>
      </w:r>
    </w:p>
    <w:p w14:paraId="58CFD8B3">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640" w:firstLineChars="200"/>
        <w:jc w:val="left"/>
        <w:textAlignment w:val="auto"/>
        <w:outlineLvl w:val="9"/>
        <w:rPr>
          <w:rFonts w:hint="default" w:ascii="方正仿宋_GBK" w:hAnsi="方正仿宋_GBK" w:eastAsia="方正仿宋_GBK" w:cs="方正仿宋_GBK"/>
          <w:b w:val="0"/>
          <w:bCs w:val="0"/>
          <w:kern w:val="0"/>
          <w:sz w:val="32"/>
          <w:szCs w:val="32"/>
          <w:highlight w:val="none"/>
          <w:lang w:val="en-US" w:eastAsia="zh-CN"/>
        </w:rPr>
      </w:pPr>
      <w:r>
        <w:rPr>
          <w:rFonts w:hint="eastAsia" w:ascii="方正仿宋_GBK" w:hAnsi="方正仿宋_GBK" w:eastAsia="方正仿宋_GBK" w:cs="方正仿宋_GBK"/>
          <w:b w:val="0"/>
          <w:bCs w:val="0"/>
          <w:kern w:val="0"/>
          <w:sz w:val="32"/>
          <w:szCs w:val="32"/>
          <w:highlight w:val="none"/>
        </w:rPr>
        <w:t>（</w:t>
      </w:r>
      <w:r>
        <w:rPr>
          <w:rFonts w:hint="eastAsia" w:ascii="方正仿宋_GBK" w:hAnsi="方正仿宋_GBK" w:eastAsia="方正仿宋_GBK" w:cs="方正仿宋_GBK"/>
          <w:b w:val="0"/>
          <w:bCs w:val="0"/>
          <w:kern w:val="0"/>
          <w:sz w:val="32"/>
          <w:szCs w:val="32"/>
          <w:highlight w:val="none"/>
          <w:lang w:val="en-US" w:eastAsia="zh-CN"/>
        </w:rPr>
        <w:t>二</w:t>
      </w:r>
      <w:r>
        <w:rPr>
          <w:rFonts w:hint="eastAsia" w:ascii="方正仿宋_GBK" w:hAnsi="方正仿宋_GBK" w:eastAsia="方正仿宋_GBK" w:cs="方正仿宋_GBK"/>
          <w:b w:val="0"/>
          <w:bCs w:val="0"/>
          <w:kern w:val="0"/>
          <w:sz w:val="32"/>
          <w:szCs w:val="32"/>
          <w:highlight w:val="none"/>
        </w:rPr>
        <w:t>）单项</w:t>
      </w:r>
      <w:r>
        <w:rPr>
          <w:rFonts w:hint="eastAsia" w:ascii="方正仿宋_GBK" w:hAnsi="方正仿宋_GBK" w:eastAsia="方正仿宋_GBK" w:cs="方正仿宋_GBK"/>
          <w:b w:val="0"/>
          <w:bCs w:val="0"/>
          <w:kern w:val="0"/>
          <w:sz w:val="32"/>
          <w:szCs w:val="32"/>
          <w:highlight w:val="none"/>
          <w:lang w:val="en-US" w:eastAsia="zh-CN"/>
        </w:rPr>
        <w:t>财政</w:t>
      </w:r>
      <w:r>
        <w:rPr>
          <w:rFonts w:hint="eastAsia" w:ascii="方正仿宋_GBK" w:hAnsi="方正仿宋_GBK" w:eastAsia="方正仿宋_GBK" w:cs="方正仿宋_GBK"/>
          <w:b w:val="0"/>
          <w:bCs w:val="0"/>
          <w:kern w:val="0"/>
          <w:sz w:val="32"/>
          <w:szCs w:val="32"/>
          <w:highlight w:val="none"/>
        </w:rPr>
        <w:t>投资超过500万元（含）的建设类项目，财政部门</w:t>
      </w:r>
      <w:r>
        <w:rPr>
          <w:rFonts w:hint="eastAsia" w:ascii="方正仿宋_GBK" w:hAnsi="方正仿宋_GBK" w:eastAsia="方正仿宋_GBK" w:cs="方正仿宋_GBK"/>
          <w:b w:val="0"/>
          <w:bCs w:val="0"/>
          <w:kern w:val="0"/>
          <w:sz w:val="32"/>
          <w:szCs w:val="32"/>
          <w:highlight w:val="none"/>
          <w:lang w:val="en-US" w:eastAsia="zh-CN"/>
        </w:rPr>
        <w:t>实行</w:t>
      </w:r>
      <w:r>
        <w:rPr>
          <w:rFonts w:hint="eastAsia" w:ascii="方正仿宋_GBK" w:hAnsi="方正仿宋_GBK" w:eastAsia="方正仿宋_GBK" w:cs="方正仿宋_GBK"/>
          <w:b w:val="0"/>
          <w:bCs w:val="0"/>
          <w:kern w:val="0"/>
          <w:sz w:val="32"/>
          <w:szCs w:val="32"/>
          <w:highlight w:val="none"/>
        </w:rPr>
        <w:t>预算、过程跟踪、结算的全过程评审或预算、结算的单项评审</w:t>
      </w:r>
      <w:r>
        <w:rPr>
          <w:rFonts w:hint="eastAsia" w:ascii="方正仿宋_GBK" w:hAnsi="方正仿宋_GBK" w:eastAsia="方正仿宋_GBK" w:cs="方正仿宋_GBK"/>
          <w:b w:val="0"/>
          <w:bCs w:val="0"/>
          <w:kern w:val="0"/>
          <w:sz w:val="32"/>
          <w:szCs w:val="32"/>
          <w:highlight w:val="none"/>
          <w:lang w:eastAsia="zh-CN"/>
        </w:rPr>
        <w:t>，</w:t>
      </w:r>
      <w:r>
        <w:rPr>
          <w:rFonts w:hint="eastAsia" w:ascii="方正仿宋_GBK" w:hAnsi="方正仿宋_GBK" w:eastAsia="方正仿宋_GBK" w:cs="方正仿宋_GBK"/>
          <w:b w:val="0"/>
          <w:bCs w:val="0"/>
          <w:kern w:val="0"/>
          <w:sz w:val="32"/>
          <w:szCs w:val="32"/>
          <w:highlight w:val="none"/>
          <w:lang w:val="en-US" w:eastAsia="zh-CN"/>
        </w:rPr>
        <w:t>其中初步设计概算金额超过1000万元</w:t>
      </w:r>
      <w:r>
        <w:rPr>
          <w:rFonts w:hint="eastAsia" w:ascii="方正仿宋_GBK" w:hAnsi="方正仿宋_GBK" w:eastAsia="方正仿宋_GBK" w:cs="方正仿宋_GBK"/>
          <w:b w:val="0"/>
          <w:bCs w:val="0"/>
          <w:kern w:val="0"/>
          <w:sz w:val="32"/>
          <w:szCs w:val="32"/>
          <w:highlight w:val="none"/>
        </w:rPr>
        <w:t>（含）</w:t>
      </w:r>
      <w:r>
        <w:rPr>
          <w:rFonts w:hint="eastAsia" w:ascii="方正仿宋_GBK" w:hAnsi="方正仿宋_GBK" w:eastAsia="方正仿宋_GBK" w:cs="方正仿宋_GBK"/>
          <w:b w:val="0"/>
          <w:bCs w:val="0"/>
          <w:kern w:val="0"/>
          <w:sz w:val="32"/>
          <w:szCs w:val="32"/>
          <w:highlight w:val="none"/>
          <w:lang w:val="en-US" w:eastAsia="zh-CN"/>
        </w:rPr>
        <w:t>的需要进行概算评审。</w:t>
      </w:r>
    </w:p>
    <w:p w14:paraId="7EA5501F">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640" w:firstLineChars="200"/>
        <w:jc w:val="left"/>
        <w:textAlignment w:val="auto"/>
        <w:outlineLvl w:val="9"/>
        <w:rPr>
          <w:rFonts w:hint="eastAsia" w:ascii="方正仿宋_GBK" w:hAnsi="方正仿宋_GBK" w:eastAsia="方正仿宋_GBK" w:cs="方正仿宋_GBK"/>
          <w:b w:val="0"/>
          <w:bCs w:val="0"/>
          <w:kern w:val="0"/>
          <w:sz w:val="32"/>
          <w:szCs w:val="32"/>
        </w:rPr>
      </w:pPr>
      <w:r>
        <w:rPr>
          <w:rFonts w:hint="eastAsia" w:ascii="方正仿宋_GBK" w:hAnsi="方正仿宋_GBK" w:eastAsia="方正仿宋_GBK" w:cs="方正仿宋_GBK"/>
          <w:b w:val="0"/>
          <w:bCs w:val="0"/>
          <w:kern w:val="0"/>
          <w:sz w:val="32"/>
          <w:szCs w:val="32"/>
          <w:highlight w:val="none"/>
          <w:lang w:val="en-US" w:eastAsia="zh-CN"/>
        </w:rPr>
        <w:t>（三）未纳入评审的项目</w:t>
      </w:r>
      <w:r>
        <w:rPr>
          <w:rFonts w:hint="eastAsia" w:ascii="方正仿宋_GBK" w:hAnsi="方正仿宋_GBK" w:eastAsia="方正仿宋_GBK" w:cs="方正仿宋_GBK"/>
          <w:b w:val="0"/>
          <w:bCs w:val="0"/>
          <w:kern w:val="0"/>
          <w:sz w:val="32"/>
          <w:szCs w:val="32"/>
          <w:highlight w:val="none"/>
        </w:rPr>
        <w:t>，由建设单位严格遵照本管理办法规定自行组织评审。</w:t>
      </w:r>
    </w:p>
    <w:p w14:paraId="52996247">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643" w:firstLineChars="200"/>
        <w:jc w:val="left"/>
        <w:textAlignment w:val="auto"/>
        <w:outlineLvl w:val="9"/>
        <w:rPr>
          <w:rFonts w:hint="eastAsia" w:ascii="方正仿宋_GBK" w:hAnsi="方正仿宋_GBK" w:eastAsia="方正仿宋_GBK" w:cs="方正仿宋_GBK"/>
          <w:b w:val="0"/>
          <w:bCs w:val="0"/>
          <w:kern w:val="0"/>
          <w:sz w:val="32"/>
          <w:szCs w:val="32"/>
        </w:rPr>
      </w:pPr>
      <w:r>
        <w:rPr>
          <w:rFonts w:hint="eastAsia" w:ascii="方正仿宋_GBK" w:hAnsi="方正仿宋_GBK" w:eastAsia="方正仿宋_GBK" w:cs="方正仿宋_GBK"/>
          <w:b/>
          <w:bCs/>
          <w:kern w:val="0"/>
          <w:sz w:val="32"/>
          <w:szCs w:val="32"/>
        </w:rPr>
        <w:t>第</w:t>
      </w:r>
      <w:r>
        <w:rPr>
          <w:rFonts w:hint="eastAsia" w:ascii="方正仿宋_GBK" w:hAnsi="方正仿宋_GBK" w:eastAsia="方正仿宋_GBK" w:cs="方正仿宋_GBK"/>
          <w:b/>
          <w:bCs/>
          <w:kern w:val="0"/>
          <w:sz w:val="32"/>
          <w:szCs w:val="32"/>
          <w:lang w:val="en-US" w:eastAsia="zh-CN"/>
        </w:rPr>
        <w:t>七</w:t>
      </w:r>
      <w:r>
        <w:rPr>
          <w:rFonts w:hint="eastAsia" w:ascii="方正仿宋_GBK" w:hAnsi="方正仿宋_GBK" w:eastAsia="方正仿宋_GBK" w:cs="方正仿宋_GBK"/>
          <w:b/>
          <w:bCs/>
          <w:kern w:val="0"/>
          <w:sz w:val="32"/>
          <w:szCs w:val="32"/>
        </w:rPr>
        <w:t>条</w:t>
      </w:r>
      <w:r>
        <w:rPr>
          <w:rFonts w:hint="eastAsia" w:ascii="方正仿宋_GBK" w:hAnsi="方正仿宋_GBK" w:eastAsia="方正仿宋_GBK" w:cs="方正仿宋_GBK"/>
          <w:b w:val="0"/>
          <w:bCs w:val="0"/>
          <w:kern w:val="0"/>
          <w:sz w:val="32"/>
          <w:szCs w:val="32"/>
          <w:lang w:val="en-US" w:eastAsia="zh-CN"/>
        </w:rPr>
        <w:t xml:space="preserve"> 有下列情形的项目，原则上不纳入财政投资评审范围或予以退回：</w:t>
      </w:r>
    </w:p>
    <w:p w14:paraId="62526FE4">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640" w:firstLineChars="200"/>
        <w:jc w:val="left"/>
        <w:textAlignment w:val="auto"/>
        <w:outlineLvl w:val="9"/>
        <w:rPr>
          <w:rFonts w:hint="eastAsia" w:ascii="方正楷体_GBK" w:hAnsi="方正楷体_GBK" w:eastAsia="方正楷体_GBK" w:cs="方正楷体_GBK"/>
          <w:b w:val="0"/>
          <w:bCs w:val="0"/>
          <w:kern w:val="0"/>
          <w:sz w:val="32"/>
          <w:szCs w:val="32"/>
          <w:lang w:val="en-US" w:eastAsia="zh-CN"/>
        </w:rPr>
      </w:pPr>
      <w:r>
        <w:rPr>
          <w:rFonts w:hint="eastAsia" w:ascii="方正楷体_GBK" w:hAnsi="方正楷体_GBK" w:eastAsia="方正楷体_GBK" w:cs="方正楷体_GBK"/>
          <w:b w:val="0"/>
          <w:bCs w:val="0"/>
          <w:kern w:val="0"/>
          <w:sz w:val="32"/>
          <w:szCs w:val="32"/>
          <w:lang w:val="en-US" w:eastAsia="zh-CN"/>
        </w:rPr>
        <w:t>（一）不纳入预（概）算审核范围的项目</w:t>
      </w:r>
    </w:p>
    <w:p w14:paraId="6A0ABD67">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640" w:firstLineChars="200"/>
        <w:jc w:val="left"/>
        <w:textAlignment w:val="auto"/>
        <w:outlineLvl w:val="9"/>
        <w:rPr>
          <w:rFonts w:hint="eastAsia" w:ascii="方正仿宋_GBK" w:hAnsi="方正仿宋_GBK" w:eastAsia="方正仿宋_GBK" w:cs="方正仿宋_GBK"/>
          <w:b w:val="0"/>
          <w:bCs w:val="0"/>
          <w:kern w:val="0"/>
          <w:sz w:val="32"/>
          <w:szCs w:val="32"/>
        </w:rPr>
      </w:pPr>
      <w:r>
        <w:rPr>
          <w:rFonts w:hint="eastAsia" w:ascii="方正仿宋_GBK" w:hAnsi="方正仿宋_GBK" w:eastAsia="方正仿宋_GBK" w:cs="方正仿宋_GBK"/>
          <w:b w:val="0"/>
          <w:bCs w:val="0"/>
          <w:kern w:val="0"/>
          <w:sz w:val="32"/>
          <w:szCs w:val="32"/>
          <w:lang w:val="en-US" w:eastAsia="zh-CN"/>
        </w:rPr>
        <w:t>1.</w:t>
      </w:r>
      <w:r>
        <w:rPr>
          <w:rFonts w:hint="eastAsia" w:ascii="方正仿宋_GBK" w:hAnsi="方正仿宋_GBK" w:eastAsia="方正仿宋_GBK" w:cs="方正仿宋_GBK"/>
          <w:b w:val="0"/>
          <w:bCs w:val="0"/>
          <w:kern w:val="0"/>
          <w:sz w:val="32"/>
          <w:szCs w:val="32"/>
        </w:rPr>
        <w:t>已开展政府采购、招投标或已进入实施阶段的项目,不纳入预（概）算审核范围；特殊、紧急项目采取“一事一议”原则解决；</w:t>
      </w:r>
    </w:p>
    <w:p w14:paraId="4E6CF0F3">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640" w:firstLineChars="200"/>
        <w:jc w:val="left"/>
        <w:textAlignment w:val="auto"/>
        <w:outlineLvl w:val="9"/>
        <w:rPr>
          <w:rFonts w:hint="eastAsia" w:ascii="方正仿宋_GBK" w:hAnsi="方正仿宋_GBK" w:eastAsia="方正仿宋_GBK" w:cs="方正仿宋_GBK"/>
          <w:b w:val="0"/>
          <w:bCs w:val="0"/>
          <w:kern w:val="0"/>
          <w:sz w:val="32"/>
          <w:szCs w:val="32"/>
        </w:rPr>
      </w:pPr>
      <w:r>
        <w:rPr>
          <w:rFonts w:hint="eastAsia" w:ascii="方正仿宋_GBK" w:hAnsi="方正仿宋_GBK" w:eastAsia="方正仿宋_GBK" w:cs="方正仿宋_GBK"/>
          <w:b w:val="0"/>
          <w:bCs w:val="0"/>
          <w:kern w:val="0"/>
          <w:sz w:val="32"/>
          <w:szCs w:val="32"/>
          <w:lang w:val="en-US" w:eastAsia="zh-CN"/>
        </w:rPr>
        <w:t>2.</w:t>
      </w:r>
      <w:r>
        <w:rPr>
          <w:rFonts w:hint="eastAsia" w:ascii="方正仿宋_GBK" w:hAnsi="方正仿宋_GBK" w:eastAsia="方正仿宋_GBK" w:cs="方正仿宋_GBK"/>
          <w:b w:val="0"/>
          <w:bCs w:val="0"/>
          <w:kern w:val="0"/>
          <w:sz w:val="32"/>
          <w:szCs w:val="32"/>
        </w:rPr>
        <w:t>上级财政或项目主管部门已审核的项目，县级不再评审；</w:t>
      </w:r>
    </w:p>
    <w:p w14:paraId="70149167">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640" w:firstLineChars="200"/>
        <w:jc w:val="left"/>
        <w:textAlignment w:val="auto"/>
        <w:outlineLvl w:val="9"/>
        <w:rPr>
          <w:rFonts w:hint="eastAsia" w:ascii="方正仿宋_GBK" w:hAnsi="方正仿宋_GBK" w:eastAsia="方正仿宋_GBK" w:cs="方正仿宋_GBK"/>
          <w:b w:val="0"/>
          <w:bCs w:val="0"/>
          <w:kern w:val="0"/>
          <w:sz w:val="32"/>
          <w:szCs w:val="32"/>
        </w:rPr>
      </w:pPr>
      <w:r>
        <w:rPr>
          <w:rFonts w:hint="eastAsia" w:ascii="方正仿宋_GBK" w:hAnsi="方正仿宋_GBK" w:eastAsia="方正仿宋_GBK" w:cs="方正仿宋_GBK"/>
          <w:b w:val="0"/>
          <w:bCs w:val="0"/>
          <w:kern w:val="0"/>
          <w:sz w:val="32"/>
          <w:szCs w:val="32"/>
          <w:lang w:val="en-US" w:eastAsia="zh-CN"/>
        </w:rPr>
        <w:t>3.</w:t>
      </w:r>
      <w:r>
        <w:rPr>
          <w:rFonts w:hint="eastAsia" w:ascii="方正仿宋_GBK" w:hAnsi="方正仿宋_GBK" w:eastAsia="方正仿宋_GBK" w:cs="方正仿宋_GBK"/>
          <w:b w:val="0"/>
          <w:bCs w:val="0"/>
          <w:kern w:val="0"/>
          <w:sz w:val="32"/>
          <w:szCs w:val="32"/>
        </w:rPr>
        <w:t>道路桥梁、交通设施、水利基础设施、园林绿化日常维护养护等服务类项目；</w:t>
      </w:r>
    </w:p>
    <w:p w14:paraId="7E373049">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640" w:firstLineChars="200"/>
        <w:jc w:val="left"/>
        <w:textAlignment w:val="auto"/>
        <w:outlineLvl w:val="9"/>
        <w:rPr>
          <w:rFonts w:hint="eastAsia" w:ascii="方正仿宋_GBK" w:hAnsi="方正仿宋_GBK" w:eastAsia="方正仿宋_GBK" w:cs="方正仿宋_GBK"/>
          <w:b w:val="0"/>
          <w:bCs w:val="0"/>
          <w:kern w:val="0"/>
          <w:sz w:val="32"/>
          <w:szCs w:val="32"/>
        </w:rPr>
      </w:pPr>
      <w:r>
        <w:rPr>
          <w:rFonts w:hint="eastAsia" w:ascii="方正仿宋_GBK" w:hAnsi="方正仿宋_GBK" w:eastAsia="方正仿宋_GBK" w:cs="方正仿宋_GBK"/>
          <w:b w:val="0"/>
          <w:bCs w:val="0"/>
          <w:kern w:val="0"/>
          <w:sz w:val="32"/>
          <w:szCs w:val="32"/>
          <w:lang w:val="en-US" w:eastAsia="zh-CN"/>
        </w:rPr>
        <w:t>4.</w:t>
      </w:r>
      <w:r>
        <w:rPr>
          <w:rFonts w:hint="eastAsia" w:ascii="方正仿宋_GBK" w:hAnsi="方正仿宋_GBK" w:eastAsia="方正仿宋_GBK" w:cs="方正仿宋_GBK"/>
          <w:b w:val="0"/>
          <w:bCs w:val="0"/>
          <w:kern w:val="0"/>
          <w:sz w:val="32"/>
          <w:szCs w:val="32"/>
        </w:rPr>
        <w:t>安装不受主体结构施工限制且可独立开展采购的货物类项目；</w:t>
      </w:r>
    </w:p>
    <w:p w14:paraId="544F6F13">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640" w:firstLineChars="200"/>
        <w:jc w:val="left"/>
        <w:textAlignment w:val="auto"/>
        <w:outlineLvl w:val="9"/>
        <w:rPr>
          <w:rFonts w:hint="eastAsia" w:ascii="方正仿宋_GBK" w:hAnsi="方正仿宋_GBK" w:eastAsia="方正仿宋_GBK" w:cs="方正仿宋_GBK"/>
          <w:b w:val="0"/>
          <w:bCs w:val="0"/>
          <w:kern w:val="0"/>
          <w:sz w:val="32"/>
          <w:szCs w:val="32"/>
          <w:lang w:eastAsia="zh-CN"/>
        </w:rPr>
      </w:pPr>
      <w:r>
        <w:rPr>
          <w:rFonts w:hint="eastAsia" w:ascii="方正仿宋_GBK" w:hAnsi="方正仿宋_GBK" w:eastAsia="方正仿宋_GBK" w:cs="方正仿宋_GBK"/>
          <w:b w:val="0"/>
          <w:bCs w:val="0"/>
          <w:kern w:val="0"/>
          <w:sz w:val="32"/>
          <w:szCs w:val="32"/>
          <w:lang w:val="en-US" w:eastAsia="zh-CN"/>
        </w:rPr>
        <w:t>5.</w:t>
      </w:r>
      <w:r>
        <w:rPr>
          <w:rFonts w:hint="eastAsia" w:ascii="方正仿宋_GBK" w:hAnsi="方正仿宋_GBK" w:eastAsia="方正仿宋_GBK" w:cs="方正仿宋_GBK"/>
          <w:b w:val="0"/>
          <w:bCs w:val="0"/>
          <w:kern w:val="0"/>
          <w:sz w:val="32"/>
          <w:szCs w:val="32"/>
        </w:rPr>
        <w:t>以财政性资金补助企业，且不形成政府固定资产的项目</w:t>
      </w:r>
      <w:r>
        <w:rPr>
          <w:rFonts w:hint="eastAsia" w:ascii="方正仿宋_GBK" w:hAnsi="方正仿宋_GBK" w:eastAsia="方正仿宋_GBK" w:cs="方正仿宋_GBK"/>
          <w:b w:val="0"/>
          <w:bCs w:val="0"/>
          <w:kern w:val="0"/>
          <w:sz w:val="32"/>
          <w:szCs w:val="32"/>
          <w:lang w:eastAsia="zh-CN"/>
        </w:rPr>
        <w:t>；</w:t>
      </w:r>
    </w:p>
    <w:p w14:paraId="0549CD81">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640" w:firstLineChars="200"/>
        <w:jc w:val="left"/>
        <w:textAlignment w:val="auto"/>
        <w:outlineLvl w:val="9"/>
        <w:rPr>
          <w:rFonts w:hint="eastAsia" w:ascii="方正仿宋_GBK" w:hAnsi="方正仿宋_GBK" w:eastAsia="方正仿宋_GBK" w:cs="方正仿宋_GBK"/>
          <w:b w:val="0"/>
          <w:bCs w:val="0"/>
          <w:kern w:val="0"/>
          <w:sz w:val="32"/>
          <w:szCs w:val="32"/>
          <w:lang w:eastAsia="zh-CN"/>
        </w:rPr>
      </w:pPr>
      <w:r>
        <w:rPr>
          <w:rFonts w:hint="eastAsia" w:ascii="方正仿宋_GBK" w:hAnsi="方正仿宋_GBK" w:eastAsia="方正仿宋_GBK" w:cs="方正仿宋_GBK"/>
          <w:b w:val="0"/>
          <w:bCs w:val="0"/>
          <w:kern w:val="0"/>
          <w:sz w:val="32"/>
          <w:szCs w:val="32"/>
          <w:lang w:val="en-US" w:eastAsia="zh-CN"/>
        </w:rPr>
        <w:t>6.</w:t>
      </w:r>
      <w:r>
        <w:rPr>
          <w:rFonts w:hint="eastAsia" w:ascii="方正仿宋_GBK" w:hAnsi="方正仿宋_GBK" w:eastAsia="方正仿宋_GBK" w:cs="方正仿宋_GBK"/>
          <w:b w:val="0"/>
          <w:bCs w:val="0"/>
          <w:kern w:val="0"/>
          <w:sz w:val="32"/>
          <w:szCs w:val="32"/>
          <w:lang w:eastAsia="zh-CN"/>
        </w:rPr>
        <w:t>其他不具备评审条件或不符合评审要求的项目。</w:t>
      </w:r>
    </w:p>
    <w:p w14:paraId="2562327A">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640" w:firstLineChars="200"/>
        <w:jc w:val="left"/>
        <w:textAlignment w:val="auto"/>
        <w:outlineLvl w:val="9"/>
        <w:rPr>
          <w:rFonts w:hint="eastAsia" w:ascii="方正楷体_GBK" w:hAnsi="方正楷体_GBK" w:eastAsia="方正楷体_GBK" w:cs="方正楷体_GBK"/>
          <w:b w:val="0"/>
          <w:bCs w:val="0"/>
          <w:kern w:val="0"/>
          <w:sz w:val="32"/>
          <w:szCs w:val="32"/>
          <w:lang w:eastAsia="zh-CN"/>
        </w:rPr>
      </w:pPr>
      <w:r>
        <w:rPr>
          <w:rFonts w:hint="eastAsia" w:ascii="方正楷体_GBK" w:hAnsi="方正楷体_GBK" w:eastAsia="方正楷体_GBK" w:cs="方正楷体_GBK"/>
          <w:b w:val="0"/>
          <w:bCs w:val="0"/>
          <w:kern w:val="0"/>
          <w:sz w:val="32"/>
          <w:szCs w:val="32"/>
          <w:lang w:eastAsia="zh-CN"/>
        </w:rPr>
        <w:t>（二）不符合竣工结算审核要求，应予以退回的项目</w:t>
      </w:r>
    </w:p>
    <w:p w14:paraId="7FC342CC">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640" w:firstLineChars="200"/>
        <w:jc w:val="left"/>
        <w:textAlignment w:val="auto"/>
        <w:outlineLvl w:val="9"/>
        <w:rPr>
          <w:rFonts w:hint="eastAsia" w:ascii="方正仿宋_GBK" w:hAnsi="方正仿宋_GBK" w:eastAsia="方正仿宋_GBK" w:cs="方正仿宋_GBK"/>
          <w:b w:val="0"/>
          <w:bCs w:val="0"/>
          <w:kern w:val="0"/>
          <w:sz w:val="32"/>
          <w:szCs w:val="32"/>
          <w:lang w:eastAsia="zh-CN"/>
        </w:rPr>
      </w:pPr>
      <w:r>
        <w:rPr>
          <w:rFonts w:hint="eastAsia" w:ascii="方正仿宋_GBK" w:hAnsi="方正仿宋_GBK" w:eastAsia="方正仿宋_GBK" w:cs="方正仿宋_GBK"/>
          <w:b w:val="0"/>
          <w:bCs w:val="0"/>
          <w:kern w:val="0"/>
          <w:sz w:val="32"/>
          <w:szCs w:val="32"/>
          <w:lang w:eastAsia="zh-CN"/>
        </w:rPr>
        <w:t>1.项目建设完成投资超出原合同约定或项目批复金额，且未完善相关手续的；</w:t>
      </w:r>
    </w:p>
    <w:p w14:paraId="5FBA48F0">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640" w:firstLineChars="200"/>
        <w:jc w:val="left"/>
        <w:textAlignment w:val="auto"/>
        <w:outlineLvl w:val="9"/>
        <w:rPr>
          <w:rFonts w:hint="eastAsia" w:ascii="方正仿宋_GBK" w:hAnsi="方正仿宋_GBK" w:eastAsia="方正仿宋_GBK" w:cs="方正仿宋_GBK"/>
          <w:b w:val="0"/>
          <w:bCs w:val="0"/>
          <w:kern w:val="0"/>
          <w:sz w:val="32"/>
          <w:szCs w:val="32"/>
          <w:lang w:val="en-US" w:eastAsia="zh-CN"/>
        </w:rPr>
      </w:pPr>
      <w:r>
        <w:rPr>
          <w:rFonts w:hint="eastAsia" w:ascii="方正仿宋_GBK" w:hAnsi="方正仿宋_GBK" w:eastAsia="方正仿宋_GBK" w:cs="方正仿宋_GBK"/>
          <w:b w:val="0"/>
          <w:bCs w:val="0"/>
          <w:kern w:val="0"/>
          <w:sz w:val="32"/>
          <w:szCs w:val="32"/>
          <w:lang w:val="en-US" w:eastAsia="zh-CN"/>
        </w:rPr>
        <w:t>2.项目</w:t>
      </w:r>
      <w:r>
        <w:rPr>
          <w:rFonts w:hint="eastAsia" w:ascii="方正仿宋_GBK" w:hAnsi="方正仿宋_GBK" w:eastAsia="方正仿宋_GBK" w:cs="方正仿宋_GBK"/>
          <w:b w:val="0"/>
          <w:bCs w:val="0"/>
          <w:kern w:val="0"/>
          <w:sz w:val="32"/>
          <w:szCs w:val="32"/>
        </w:rPr>
        <w:t>变更</w:t>
      </w:r>
      <w:r>
        <w:rPr>
          <w:rFonts w:hint="eastAsia" w:ascii="方正仿宋_GBK" w:hAnsi="方正仿宋_GBK" w:eastAsia="方正仿宋_GBK" w:cs="方正仿宋_GBK"/>
          <w:b w:val="0"/>
          <w:bCs w:val="0"/>
          <w:kern w:val="0"/>
          <w:sz w:val="32"/>
          <w:szCs w:val="32"/>
          <w:lang w:val="en-US" w:eastAsia="zh-CN"/>
        </w:rPr>
        <w:t>未</w:t>
      </w:r>
      <w:r>
        <w:rPr>
          <w:rFonts w:hint="eastAsia" w:ascii="方正仿宋_GBK" w:hAnsi="方正仿宋_GBK" w:eastAsia="方正仿宋_GBK" w:cs="方正仿宋_GBK"/>
          <w:b w:val="0"/>
          <w:bCs w:val="0"/>
          <w:kern w:val="0"/>
          <w:sz w:val="32"/>
          <w:szCs w:val="32"/>
        </w:rPr>
        <w:t>按规定程序办理变更手续</w:t>
      </w:r>
      <w:r>
        <w:rPr>
          <w:rFonts w:hint="eastAsia" w:ascii="方正仿宋_GBK" w:hAnsi="方正仿宋_GBK" w:eastAsia="方正仿宋_GBK" w:cs="方正仿宋_GBK"/>
          <w:b w:val="0"/>
          <w:bCs w:val="0"/>
          <w:kern w:val="0"/>
          <w:sz w:val="32"/>
          <w:szCs w:val="32"/>
          <w:lang w:val="en-US" w:eastAsia="zh-CN"/>
        </w:rPr>
        <w:t>的；</w:t>
      </w:r>
    </w:p>
    <w:p w14:paraId="5733276D">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640" w:firstLineChars="200"/>
        <w:jc w:val="left"/>
        <w:textAlignment w:val="auto"/>
        <w:outlineLvl w:val="9"/>
        <w:rPr>
          <w:rFonts w:hint="eastAsia" w:ascii="方正仿宋_GBK" w:hAnsi="方正仿宋_GBK" w:eastAsia="方正仿宋_GBK" w:cs="方正仿宋_GBK"/>
          <w:b w:val="0"/>
          <w:bCs w:val="0"/>
          <w:kern w:val="0"/>
          <w:sz w:val="32"/>
          <w:szCs w:val="32"/>
          <w:lang w:val="en-US" w:eastAsia="zh-CN"/>
        </w:rPr>
      </w:pPr>
      <w:r>
        <w:rPr>
          <w:rFonts w:hint="eastAsia" w:ascii="方正仿宋_GBK" w:hAnsi="方正仿宋_GBK" w:eastAsia="方正仿宋_GBK" w:cs="方正仿宋_GBK"/>
          <w:b w:val="0"/>
          <w:bCs w:val="0"/>
          <w:kern w:val="0"/>
          <w:sz w:val="32"/>
          <w:szCs w:val="32"/>
          <w:lang w:val="en-US" w:eastAsia="zh-CN"/>
        </w:rPr>
        <w:t>3.需要补充说明材料或存在问题需要整改的，要求部门在限期内报送并督促建设单位进行整改，逾期未报或整改不到位的；</w:t>
      </w:r>
    </w:p>
    <w:p w14:paraId="2B7940B9">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640" w:firstLineChars="200"/>
        <w:jc w:val="left"/>
        <w:textAlignment w:val="auto"/>
        <w:outlineLvl w:val="9"/>
        <w:rPr>
          <w:rFonts w:hint="eastAsia" w:ascii="方正仿宋_GBK" w:hAnsi="方正仿宋_GBK" w:eastAsia="方正仿宋_GBK" w:cs="方正仿宋_GBK"/>
          <w:b w:val="0"/>
          <w:bCs w:val="0"/>
          <w:kern w:val="0"/>
          <w:sz w:val="32"/>
          <w:szCs w:val="32"/>
          <w:lang w:eastAsia="zh-CN"/>
        </w:rPr>
      </w:pPr>
      <w:r>
        <w:rPr>
          <w:rFonts w:hint="eastAsia" w:ascii="方正仿宋_GBK" w:hAnsi="方正仿宋_GBK" w:eastAsia="方正仿宋_GBK" w:cs="方正仿宋_GBK"/>
          <w:b w:val="0"/>
          <w:bCs w:val="0"/>
          <w:kern w:val="0"/>
          <w:sz w:val="32"/>
          <w:szCs w:val="32"/>
          <w:lang w:val="en-US" w:eastAsia="zh-CN"/>
        </w:rPr>
        <w:t>4</w:t>
      </w:r>
      <w:r>
        <w:rPr>
          <w:rFonts w:hint="eastAsia" w:ascii="方正仿宋_GBK" w:hAnsi="方正仿宋_GBK" w:eastAsia="方正仿宋_GBK" w:cs="方正仿宋_GBK"/>
          <w:b w:val="0"/>
          <w:bCs w:val="0"/>
          <w:kern w:val="0"/>
          <w:sz w:val="32"/>
          <w:szCs w:val="32"/>
          <w:lang w:eastAsia="zh-CN"/>
        </w:rPr>
        <w:t>.其他不具备竣工结算条件或不符合评审要求的项目。</w:t>
      </w:r>
    </w:p>
    <w:p w14:paraId="3AC0FF25">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right="0" w:rightChars="0"/>
        <w:jc w:val="center"/>
        <w:textAlignment w:val="auto"/>
        <w:outlineLvl w:val="9"/>
        <w:rPr>
          <w:rFonts w:hint="default" w:ascii="方正黑体_GBK" w:hAnsi="方正黑体_GBK" w:eastAsia="方正黑体_GBK" w:cs="方正黑体_GBK"/>
          <w:b w:val="0"/>
          <w:bCs w:val="0"/>
          <w:kern w:val="0"/>
          <w:sz w:val="32"/>
          <w:szCs w:val="32"/>
          <w:lang w:val="en-US" w:eastAsia="zh-CN"/>
        </w:rPr>
      </w:pPr>
      <w:r>
        <w:rPr>
          <w:rFonts w:hint="eastAsia" w:ascii="方正黑体_GBK" w:hAnsi="方正黑体_GBK" w:eastAsia="方正黑体_GBK" w:cs="方正黑体_GBK"/>
          <w:b w:val="0"/>
          <w:bCs w:val="0"/>
          <w:kern w:val="0"/>
          <w:sz w:val="32"/>
          <w:szCs w:val="32"/>
        </w:rPr>
        <w:t>第三章 评审</w:t>
      </w:r>
      <w:r>
        <w:rPr>
          <w:rFonts w:hint="eastAsia" w:ascii="方正黑体_GBK" w:hAnsi="方正黑体_GBK" w:eastAsia="方正黑体_GBK" w:cs="方正黑体_GBK"/>
          <w:b w:val="0"/>
          <w:bCs w:val="0"/>
          <w:kern w:val="0"/>
          <w:sz w:val="32"/>
          <w:szCs w:val="32"/>
          <w:lang w:val="en-US" w:eastAsia="zh-CN"/>
        </w:rPr>
        <w:t>内容和</w:t>
      </w:r>
      <w:r>
        <w:rPr>
          <w:rFonts w:hint="eastAsia" w:ascii="方正黑体_GBK" w:hAnsi="方正黑体_GBK" w:eastAsia="方正黑体_GBK" w:cs="方正黑体_GBK"/>
          <w:b w:val="0"/>
          <w:bCs w:val="0"/>
          <w:kern w:val="0"/>
          <w:sz w:val="32"/>
          <w:szCs w:val="32"/>
        </w:rPr>
        <w:t>依据</w:t>
      </w:r>
    </w:p>
    <w:p w14:paraId="02D40E91">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643" w:firstLineChars="200"/>
        <w:jc w:val="left"/>
        <w:textAlignment w:val="auto"/>
        <w:outlineLvl w:val="9"/>
        <w:rPr>
          <w:rFonts w:hint="eastAsia" w:ascii="方正仿宋_GBK" w:hAnsi="方正仿宋_GBK" w:eastAsia="方正仿宋_GBK" w:cs="方正仿宋_GBK"/>
          <w:b w:val="0"/>
          <w:bCs w:val="0"/>
          <w:kern w:val="0"/>
          <w:sz w:val="32"/>
          <w:szCs w:val="32"/>
        </w:rPr>
      </w:pPr>
      <w:r>
        <w:rPr>
          <w:rFonts w:hint="eastAsia" w:ascii="方正仿宋_GBK" w:hAnsi="方正仿宋_GBK" w:eastAsia="方正仿宋_GBK" w:cs="方正仿宋_GBK"/>
          <w:b/>
          <w:bCs/>
          <w:kern w:val="0"/>
          <w:sz w:val="32"/>
          <w:szCs w:val="32"/>
        </w:rPr>
        <w:t>第</w:t>
      </w:r>
      <w:r>
        <w:rPr>
          <w:rFonts w:hint="eastAsia" w:ascii="方正仿宋_GBK" w:hAnsi="方正仿宋_GBK" w:eastAsia="方正仿宋_GBK" w:cs="方正仿宋_GBK"/>
          <w:b/>
          <w:bCs/>
          <w:kern w:val="0"/>
          <w:sz w:val="32"/>
          <w:szCs w:val="32"/>
          <w:lang w:val="en-US" w:eastAsia="zh-CN"/>
        </w:rPr>
        <w:t>八</w:t>
      </w:r>
      <w:r>
        <w:rPr>
          <w:rFonts w:hint="eastAsia" w:ascii="方正仿宋_GBK" w:hAnsi="方正仿宋_GBK" w:eastAsia="方正仿宋_GBK" w:cs="方正仿宋_GBK"/>
          <w:b/>
          <w:bCs/>
          <w:kern w:val="0"/>
          <w:sz w:val="32"/>
          <w:szCs w:val="32"/>
        </w:rPr>
        <w:t>条</w:t>
      </w:r>
      <w:r>
        <w:rPr>
          <w:rFonts w:hint="eastAsia" w:ascii="方正仿宋_GBK" w:hAnsi="方正仿宋_GBK" w:eastAsia="方正仿宋_GBK" w:cs="方正仿宋_GBK"/>
          <w:b w:val="0"/>
          <w:bCs w:val="0"/>
          <w:kern w:val="0"/>
          <w:sz w:val="32"/>
          <w:szCs w:val="32"/>
        </w:rPr>
        <w:t xml:space="preserve"> </w:t>
      </w:r>
      <w:r>
        <w:rPr>
          <w:rFonts w:hint="eastAsia" w:ascii="方正仿宋_GBK" w:hAnsi="方正仿宋_GBK" w:eastAsia="方正仿宋_GBK" w:cs="方正仿宋_GBK"/>
          <w:b w:val="0"/>
          <w:bCs w:val="0"/>
          <w:kern w:val="0"/>
          <w:sz w:val="32"/>
          <w:szCs w:val="32"/>
          <w:lang w:val="en-US" w:eastAsia="zh-CN"/>
        </w:rPr>
        <w:t>政府投资项目</w:t>
      </w:r>
      <w:r>
        <w:rPr>
          <w:rFonts w:hint="eastAsia" w:ascii="方正仿宋_GBK" w:hAnsi="方正仿宋_GBK" w:eastAsia="方正仿宋_GBK" w:cs="方正仿宋_GBK"/>
          <w:b w:val="0"/>
          <w:bCs w:val="0"/>
          <w:kern w:val="0"/>
          <w:sz w:val="32"/>
          <w:szCs w:val="32"/>
        </w:rPr>
        <w:t>评审的内容主要包括：</w:t>
      </w:r>
    </w:p>
    <w:p w14:paraId="52002422">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640" w:firstLineChars="200"/>
        <w:jc w:val="left"/>
        <w:textAlignment w:val="auto"/>
        <w:outlineLvl w:val="9"/>
        <w:rPr>
          <w:rFonts w:hint="eastAsia" w:ascii="方正仿宋_GBK" w:hAnsi="方正仿宋_GBK" w:eastAsia="方正仿宋_GBK" w:cs="方正仿宋_GBK"/>
          <w:b w:val="0"/>
          <w:bCs w:val="0"/>
          <w:kern w:val="0"/>
          <w:sz w:val="32"/>
          <w:szCs w:val="32"/>
        </w:rPr>
      </w:pPr>
      <w:r>
        <w:rPr>
          <w:rFonts w:hint="eastAsia" w:ascii="方正仿宋_GBK" w:hAnsi="方正仿宋_GBK" w:eastAsia="方正仿宋_GBK" w:cs="方正仿宋_GBK"/>
          <w:b w:val="0"/>
          <w:bCs w:val="0"/>
          <w:kern w:val="0"/>
          <w:sz w:val="32"/>
          <w:szCs w:val="32"/>
        </w:rPr>
        <w:t>（一）项目基本建设程序合规性和基本建设管理制度执行情况；</w:t>
      </w:r>
    </w:p>
    <w:p w14:paraId="4DCD1248">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640" w:firstLineChars="200"/>
        <w:jc w:val="left"/>
        <w:textAlignment w:val="auto"/>
        <w:outlineLvl w:val="9"/>
        <w:rPr>
          <w:rFonts w:hint="eastAsia" w:ascii="方正仿宋_GBK" w:hAnsi="方正仿宋_GBK" w:eastAsia="方正仿宋_GBK" w:cs="方正仿宋_GBK"/>
          <w:b w:val="0"/>
          <w:bCs w:val="0"/>
          <w:kern w:val="0"/>
          <w:sz w:val="32"/>
          <w:szCs w:val="32"/>
        </w:rPr>
      </w:pPr>
      <w:r>
        <w:rPr>
          <w:rFonts w:hint="eastAsia" w:ascii="方正仿宋_GBK" w:hAnsi="方正仿宋_GBK" w:eastAsia="方正仿宋_GBK" w:cs="方正仿宋_GBK"/>
          <w:b w:val="0"/>
          <w:bCs w:val="0"/>
          <w:kern w:val="0"/>
          <w:sz w:val="32"/>
          <w:szCs w:val="32"/>
        </w:rPr>
        <w:t>（二）项目工程量清单、招标最高限价的合理性、准确性；</w:t>
      </w:r>
    </w:p>
    <w:p w14:paraId="202BD0BB">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640" w:firstLineChars="200"/>
        <w:jc w:val="left"/>
        <w:textAlignment w:val="auto"/>
        <w:outlineLvl w:val="9"/>
        <w:rPr>
          <w:rFonts w:hint="eastAsia" w:ascii="方正仿宋_GBK" w:hAnsi="方正仿宋_GBK" w:eastAsia="方正仿宋_GBK" w:cs="方正仿宋_GBK"/>
          <w:b w:val="0"/>
          <w:bCs w:val="0"/>
          <w:kern w:val="0"/>
          <w:sz w:val="32"/>
          <w:szCs w:val="32"/>
        </w:rPr>
      </w:pPr>
      <w:r>
        <w:rPr>
          <w:rFonts w:hint="eastAsia" w:ascii="方正仿宋_GBK" w:hAnsi="方正仿宋_GBK" w:eastAsia="方正仿宋_GBK" w:cs="方正仿宋_GBK"/>
          <w:b w:val="0"/>
          <w:bCs w:val="0"/>
          <w:kern w:val="0"/>
          <w:sz w:val="32"/>
          <w:szCs w:val="32"/>
        </w:rPr>
        <w:t>（三）项目招标（采购）文件及合同中造价部分的合理性、合法性；</w:t>
      </w:r>
    </w:p>
    <w:p w14:paraId="3340B594">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640" w:firstLineChars="200"/>
        <w:jc w:val="left"/>
        <w:textAlignment w:val="auto"/>
        <w:outlineLvl w:val="9"/>
        <w:rPr>
          <w:rFonts w:hint="eastAsia" w:ascii="方正仿宋_GBK" w:hAnsi="方正仿宋_GBK" w:eastAsia="方正仿宋_GBK" w:cs="方正仿宋_GBK"/>
          <w:b w:val="0"/>
          <w:bCs w:val="0"/>
          <w:kern w:val="0"/>
          <w:sz w:val="32"/>
          <w:szCs w:val="32"/>
        </w:rPr>
      </w:pPr>
      <w:r>
        <w:rPr>
          <w:rFonts w:hint="eastAsia" w:ascii="方正仿宋_GBK" w:hAnsi="方正仿宋_GBK" w:eastAsia="方正仿宋_GBK" w:cs="方正仿宋_GBK"/>
          <w:b w:val="0"/>
          <w:bCs w:val="0"/>
          <w:kern w:val="0"/>
          <w:sz w:val="32"/>
          <w:szCs w:val="32"/>
        </w:rPr>
        <w:t>（四）工程预</w:t>
      </w:r>
      <w:r>
        <w:rPr>
          <w:rFonts w:hint="eastAsia" w:ascii="方正仿宋_GBK" w:hAnsi="方正仿宋_GBK" w:eastAsia="方正仿宋_GBK" w:cs="方正仿宋_GBK"/>
          <w:b w:val="0"/>
          <w:bCs w:val="0"/>
          <w:kern w:val="0"/>
          <w:sz w:val="32"/>
          <w:szCs w:val="32"/>
          <w:lang w:eastAsia="zh-CN"/>
        </w:rPr>
        <w:t>（</w:t>
      </w:r>
      <w:r>
        <w:rPr>
          <w:rFonts w:hint="eastAsia" w:ascii="方正仿宋_GBK" w:hAnsi="方正仿宋_GBK" w:eastAsia="方正仿宋_GBK" w:cs="方正仿宋_GBK"/>
          <w:b w:val="0"/>
          <w:bCs w:val="0"/>
          <w:kern w:val="0"/>
          <w:sz w:val="32"/>
          <w:szCs w:val="32"/>
          <w:lang w:val="en-US" w:eastAsia="zh-CN"/>
        </w:rPr>
        <w:t>概</w:t>
      </w:r>
      <w:r>
        <w:rPr>
          <w:rFonts w:hint="eastAsia" w:ascii="方正仿宋_GBK" w:hAnsi="方正仿宋_GBK" w:eastAsia="方正仿宋_GBK" w:cs="方正仿宋_GBK"/>
          <w:b w:val="0"/>
          <w:bCs w:val="0"/>
          <w:kern w:val="0"/>
          <w:sz w:val="32"/>
          <w:szCs w:val="32"/>
          <w:lang w:eastAsia="zh-CN"/>
        </w:rPr>
        <w:t>）</w:t>
      </w:r>
      <w:r>
        <w:rPr>
          <w:rFonts w:hint="eastAsia" w:ascii="方正仿宋_GBK" w:hAnsi="方正仿宋_GBK" w:eastAsia="方正仿宋_GBK" w:cs="方正仿宋_GBK"/>
          <w:b w:val="0"/>
          <w:bCs w:val="0"/>
          <w:kern w:val="0"/>
          <w:sz w:val="32"/>
          <w:szCs w:val="32"/>
        </w:rPr>
        <w:t>算、竣工结算的真实性、准确性、合法性；</w:t>
      </w:r>
    </w:p>
    <w:p w14:paraId="10824483">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640" w:firstLineChars="200"/>
        <w:jc w:val="left"/>
        <w:textAlignment w:val="auto"/>
        <w:outlineLvl w:val="9"/>
        <w:rPr>
          <w:rFonts w:hint="eastAsia" w:ascii="方正仿宋_GBK" w:hAnsi="方正仿宋_GBK" w:eastAsia="方正仿宋_GBK" w:cs="方正仿宋_GBK"/>
          <w:b w:val="0"/>
          <w:bCs w:val="0"/>
          <w:kern w:val="0"/>
          <w:sz w:val="32"/>
          <w:szCs w:val="32"/>
        </w:rPr>
      </w:pPr>
      <w:r>
        <w:rPr>
          <w:rFonts w:hint="eastAsia" w:ascii="方正仿宋_GBK" w:hAnsi="方正仿宋_GBK" w:eastAsia="方正仿宋_GBK" w:cs="方正仿宋_GBK"/>
          <w:b w:val="0"/>
          <w:bCs w:val="0"/>
          <w:kern w:val="0"/>
          <w:sz w:val="32"/>
          <w:szCs w:val="32"/>
        </w:rPr>
        <w:t>（五）项目预算执行情况及与工程造价相关的其他情况；</w:t>
      </w:r>
    </w:p>
    <w:p w14:paraId="08528E19">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640" w:firstLineChars="200"/>
        <w:jc w:val="left"/>
        <w:textAlignment w:val="auto"/>
        <w:outlineLvl w:val="9"/>
        <w:rPr>
          <w:rFonts w:hint="eastAsia" w:ascii="方正仿宋_GBK" w:hAnsi="方正仿宋_GBK" w:eastAsia="方正仿宋_GBK" w:cs="方正仿宋_GBK"/>
          <w:b/>
          <w:bCs/>
          <w:kern w:val="0"/>
          <w:sz w:val="32"/>
          <w:szCs w:val="32"/>
        </w:rPr>
      </w:pPr>
      <w:r>
        <w:rPr>
          <w:rFonts w:hint="eastAsia" w:ascii="方正仿宋_GBK" w:hAnsi="方正仿宋_GBK" w:eastAsia="方正仿宋_GBK" w:cs="方正仿宋_GBK"/>
          <w:b w:val="0"/>
          <w:bCs w:val="0"/>
          <w:kern w:val="0"/>
          <w:sz w:val="32"/>
          <w:szCs w:val="32"/>
        </w:rPr>
        <w:t>（六）法律、法规、规章规定的其他内容。</w:t>
      </w:r>
    </w:p>
    <w:p w14:paraId="4B4BBBC1">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643" w:firstLineChars="200"/>
        <w:jc w:val="left"/>
        <w:textAlignment w:val="auto"/>
        <w:outlineLvl w:val="9"/>
        <w:rPr>
          <w:rFonts w:hint="eastAsia" w:ascii="方正仿宋_GBK" w:hAnsi="方正仿宋_GBK" w:eastAsia="方正仿宋_GBK" w:cs="方正仿宋_GBK"/>
          <w:b w:val="0"/>
          <w:bCs w:val="0"/>
          <w:kern w:val="0"/>
          <w:sz w:val="32"/>
          <w:szCs w:val="32"/>
        </w:rPr>
      </w:pPr>
      <w:r>
        <w:rPr>
          <w:rFonts w:hint="eastAsia" w:ascii="方正仿宋_GBK" w:hAnsi="方正仿宋_GBK" w:eastAsia="方正仿宋_GBK" w:cs="方正仿宋_GBK"/>
          <w:b/>
          <w:bCs/>
          <w:kern w:val="0"/>
          <w:sz w:val="32"/>
          <w:szCs w:val="32"/>
        </w:rPr>
        <w:t>第</w:t>
      </w:r>
      <w:r>
        <w:rPr>
          <w:rFonts w:hint="eastAsia" w:ascii="方正仿宋_GBK" w:hAnsi="方正仿宋_GBK" w:eastAsia="方正仿宋_GBK" w:cs="方正仿宋_GBK"/>
          <w:b/>
          <w:bCs/>
          <w:kern w:val="0"/>
          <w:sz w:val="32"/>
          <w:szCs w:val="32"/>
          <w:lang w:val="en-US" w:eastAsia="zh-CN"/>
        </w:rPr>
        <w:t>九</w:t>
      </w:r>
      <w:r>
        <w:rPr>
          <w:rFonts w:hint="eastAsia" w:ascii="方正仿宋_GBK" w:hAnsi="方正仿宋_GBK" w:eastAsia="方正仿宋_GBK" w:cs="方正仿宋_GBK"/>
          <w:b/>
          <w:bCs/>
          <w:kern w:val="0"/>
          <w:sz w:val="32"/>
          <w:szCs w:val="32"/>
        </w:rPr>
        <w:t>条</w:t>
      </w:r>
      <w:r>
        <w:rPr>
          <w:rFonts w:hint="eastAsia" w:ascii="方正仿宋_GBK" w:hAnsi="方正仿宋_GBK" w:eastAsia="方正仿宋_GBK" w:cs="方正仿宋_GBK"/>
          <w:b w:val="0"/>
          <w:bCs w:val="0"/>
          <w:kern w:val="0"/>
          <w:sz w:val="32"/>
          <w:szCs w:val="32"/>
        </w:rPr>
        <w:t xml:space="preserve"> </w:t>
      </w:r>
      <w:r>
        <w:rPr>
          <w:rFonts w:hint="eastAsia" w:ascii="方正仿宋_GBK" w:hAnsi="方正仿宋_GBK" w:eastAsia="方正仿宋_GBK" w:cs="方正仿宋_GBK"/>
          <w:b w:val="0"/>
          <w:bCs w:val="0"/>
          <w:kern w:val="0"/>
          <w:sz w:val="32"/>
          <w:szCs w:val="32"/>
          <w:lang w:val="en-US" w:eastAsia="zh-CN"/>
        </w:rPr>
        <w:t>政府投资项目</w:t>
      </w:r>
      <w:r>
        <w:rPr>
          <w:rFonts w:hint="eastAsia" w:ascii="方正仿宋_GBK" w:hAnsi="方正仿宋_GBK" w:eastAsia="方正仿宋_GBK" w:cs="方正仿宋_GBK"/>
          <w:b w:val="0"/>
          <w:bCs w:val="0"/>
          <w:kern w:val="0"/>
          <w:sz w:val="32"/>
          <w:szCs w:val="32"/>
        </w:rPr>
        <w:t>的评审依据包括：</w:t>
      </w:r>
    </w:p>
    <w:p w14:paraId="7E4E446A">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640" w:firstLineChars="200"/>
        <w:jc w:val="left"/>
        <w:textAlignment w:val="auto"/>
        <w:outlineLvl w:val="9"/>
        <w:rPr>
          <w:rFonts w:hint="eastAsia" w:ascii="方正仿宋_GBK" w:hAnsi="方正仿宋_GBK" w:eastAsia="方正仿宋_GBK" w:cs="方正仿宋_GBK"/>
          <w:b w:val="0"/>
          <w:bCs w:val="0"/>
          <w:kern w:val="0"/>
          <w:sz w:val="32"/>
          <w:szCs w:val="32"/>
        </w:rPr>
      </w:pPr>
      <w:r>
        <w:rPr>
          <w:rFonts w:hint="eastAsia" w:ascii="方正仿宋_GBK" w:hAnsi="方正仿宋_GBK" w:eastAsia="方正仿宋_GBK" w:cs="方正仿宋_GBK"/>
          <w:b w:val="0"/>
          <w:bCs w:val="0"/>
          <w:kern w:val="0"/>
          <w:sz w:val="32"/>
          <w:szCs w:val="32"/>
        </w:rPr>
        <w:t>（一）国家和地方有关投资计划、财政预算、财务会计、财政投资评审、政府采购、招标投标、经济合同和工程建设的法律、法规及规章制度等与工程项目相关的规定；</w:t>
      </w:r>
    </w:p>
    <w:p w14:paraId="20413EEF">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640" w:firstLineChars="200"/>
        <w:jc w:val="left"/>
        <w:textAlignment w:val="auto"/>
        <w:outlineLvl w:val="9"/>
        <w:rPr>
          <w:rFonts w:hint="eastAsia" w:ascii="方正仿宋_GBK" w:hAnsi="方正仿宋_GBK" w:eastAsia="方正仿宋_GBK" w:cs="方正仿宋_GBK"/>
          <w:b w:val="0"/>
          <w:bCs w:val="0"/>
          <w:kern w:val="0"/>
          <w:sz w:val="32"/>
          <w:szCs w:val="32"/>
        </w:rPr>
      </w:pPr>
      <w:r>
        <w:rPr>
          <w:rFonts w:hint="eastAsia" w:ascii="方正仿宋_GBK" w:hAnsi="方正仿宋_GBK" w:eastAsia="方正仿宋_GBK" w:cs="方正仿宋_GBK"/>
          <w:b w:val="0"/>
          <w:bCs w:val="0"/>
          <w:kern w:val="0"/>
          <w:sz w:val="32"/>
          <w:szCs w:val="32"/>
        </w:rPr>
        <w:t>（二）国家行业主管部门及地方有关部门颁布的标准、计价依据和工程技术经济规范；</w:t>
      </w:r>
    </w:p>
    <w:p w14:paraId="0440BA10">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640" w:firstLineChars="200"/>
        <w:jc w:val="left"/>
        <w:textAlignment w:val="auto"/>
        <w:outlineLvl w:val="9"/>
        <w:rPr>
          <w:rFonts w:hint="eastAsia" w:ascii="方正仿宋_GBK" w:hAnsi="方正仿宋_GBK" w:eastAsia="方正仿宋_GBK" w:cs="方正仿宋_GBK"/>
          <w:b w:val="0"/>
          <w:bCs w:val="0"/>
          <w:kern w:val="0"/>
          <w:sz w:val="32"/>
          <w:szCs w:val="32"/>
        </w:rPr>
      </w:pPr>
      <w:r>
        <w:rPr>
          <w:rFonts w:hint="eastAsia" w:ascii="方正仿宋_GBK" w:hAnsi="方正仿宋_GBK" w:eastAsia="方正仿宋_GBK" w:cs="方正仿宋_GBK"/>
          <w:b w:val="0"/>
          <w:bCs w:val="0"/>
          <w:kern w:val="0"/>
          <w:sz w:val="32"/>
          <w:szCs w:val="32"/>
        </w:rPr>
        <w:t>（三）与工程项目有关的市场价格信息、同类项目的造价指标指数、调价规定等有关资料；</w:t>
      </w:r>
    </w:p>
    <w:p w14:paraId="1D6A75D5">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640" w:firstLineChars="200"/>
        <w:jc w:val="left"/>
        <w:textAlignment w:val="auto"/>
        <w:outlineLvl w:val="9"/>
        <w:rPr>
          <w:rFonts w:hint="eastAsia" w:ascii="方正仿宋_GBK" w:hAnsi="方正仿宋_GBK" w:eastAsia="方正仿宋_GBK" w:cs="方正仿宋_GBK"/>
          <w:b w:val="0"/>
          <w:bCs w:val="0"/>
          <w:kern w:val="0"/>
          <w:sz w:val="32"/>
          <w:szCs w:val="32"/>
        </w:rPr>
      </w:pPr>
      <w:r>
        <w:rPr>
          <w:rFonts w:hint="eastAsia" w:ascii="方正仿宋_GBK" w:hAnsi="方正仿宋_GBK" w:eastAsia="方正仿宋_GBK" w:cs="方正仿宋_GBK"/>
          <w:b w:val="0"/>
          <w:bCs w:val="0"/>
          <w:kern w:val="0"/>
          <w:sz w:val="32"/>
          <w:szCs w:val="32"/>
        </w:rPr>
        <w:t>（四）项目立项、可行性研究报告、初步设计概算批复等批准文件，项目设计、施工方案等文件；</w:t>
      </w:r>
    </w:p>
    <w:p w14:paraId="6E616C6C">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640" w:firstLineChars="200"/>
        <w:jc w:val="left"/>
        <w:textAlignment w:val="auto"/>
        <w:outlineLvl w:val="9"/>
        <w:rPr>
          <w:rFonts w:hint="eastAsia" w:ascii="方正仿宋_GBK" w:hAnsi="方正仿宋_GBK" w:eastAsia="方正仿宋_GBK" w:cs="方正仿宋_GBK"/>
          <w:b w:val="0"/>
          <w:bCs w:val="0"/>
          <w:kern w:val="0"/>
          <w:sz w:val="32"/>
          <w:szCs w:val="32"/>
        </w:rPr>
      </w:pPr>
      <w:r>
        <w:rPr>
          <w:rFonts w:hint="eastAsia" w:ascii="方正仿宋_GBK" w:hAnsi="方正仿宋_GBK" w:eastAsia="方正仿宋_GBK" w:cs="方正仿宋_GBK"/>
          <w:b w:val="0"/>
          <w:bCs w:val="0"/>
          <w:kern w:val="0"/>
          <w:sz w:val="32"/>
          <w:szCs w:val="32"/>
        </w:rPr>
        <w:t>（五）项目招标文件、勘察设计合同、施工发承包合同（补充合同）、材料设备采购合同（协议）等文件；</w:t>
      </w:r>
    </w:p>
    <w:p w14:paraId="44CF831F">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640" w:firstLineChars="200"/>
        <w:jc w:val="left"/>
        <w:textAlignment w:val="auto"/>
        <w:outlineLvl w:val="9"/>
        <w:rPr>
          <w:rFonts w:hint="eastAsia" w:ascii="方正仿宋_GBK" w:hAnsi="方正仿宋_GBK" w:eastAsia="方正仿宋_GBK" w:cs="方正仿宋_GBK"/>
          <w:b w:val="0"/>
          <w:bCs w:val="0"/>
          <w:kern w:val="0"/>
          <w:sz w:val="32"/>
          <w:szCs w:val="32"/>
        </w:rPr>
      </w:pPr>
      <w:r>
        <w:rPr>
          <w:rFonts w:hint="eastAsia" w:ascii="方正仿宋_GBK" w:hAnsi="方正仿宋_GBK" w:eastAsia="方正仿宋_GBK" w:cs="方正仿宋_GBK"/>
          <w:b w:val="0"/>
          <w:bCs w:val="0"/>
          <w:kern w:val="0"/>
          <w:sz w:val="32"/>
          <w:szCs w:val="32"/>
        </w:rPr>
        <w:t>（六）项目预</w:t>
      </w:r>
      <w:r>
        <w:rPr>
          <w:rFonts w:hint="eastAsia" w:ascii="方正仿宋_GBK" w:hAnsi="方正仿宋_GBK" w:eastAsia="方正仿宋_GBK" w:cs="方正仿宋_GBK"/>
          <w:b w:val="0"/>
          <w:bCs w:val="0"/>
          <w:kern w:val="0"/>
          <w:sz w:val="32"/>
          <w:szCs w:val="32"/>
          <w:lang w:eastAsia="zh-CN"/>
        </w:rPr>
        <w:t>（</w:t>
      </w:r>
      <w:r>
        <w:rPr>
          <w:rFonts w:hint="eastAsia" w:ascii="方正仿宋_GBK" w:hAnsi="方正仿宋_GBK" w:eastAsia="方正仿宋_GBK" w:cs="方正仿宋_GBK"/>
          <w:b w:val="0"/>
          <w:bCs w:val="0"/>
          <w:kern w:val="0"/>
          <w:sz w:val="32"/>
          <w:szCs w:val="32"/>
          <w:lang w:val="en-US" w:eastAsia="zh-CN"/>
        </w:rPr>
        <w:t>概</w:t>
      </w:r>
      <w:r>
        <w:rPr>
          <w:rFonts w:hint="eastAsia" w:ascii="方正仿宋_GBK" w:hAnsi="方正仿宋_GBK" w:eastAsia="方正仿宋_GBK" w:cs="方正仿宋_GBK"/>
          <w:b w:val="0"/>
          <w:bCs w:val="0"/>
          <w:kern w:val="0"/>
          <w:sz w:val="32"/>
          <w:szCs w:val="32"/>
          <w:lang w:eastAsia="zh-CN"/>
        </w:rPr>
        <w:t>）</w:t>
      </w:r>
      <w:r>
        <w:rPr>
          <w:rFonts w:hint="eastAsia" w:ascii="方正仿宋_GBK" w:hAnsi="方正仿宋_GBK" w:eastAsia="方正仿宋_GBK" w:cs="方正仿宋_GBK"/>
          <w:b w:val="0"/>
          <w:bCs w:val="0"/>
          <w:kern w:val="0"/>
          <w:sz w:val="32"/>
          <w:szCs w:val="32"/>
        </w:rPr>
        <w:t>算、过程跟踪、结算等相关资料；</w:t>
      </w:r>
    </w:p>
    <w:p w14:paraId="1D9BD586">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640" w:firstLineChars="200"/>
        <w:jc w:val="left"/>
        <w:textAlignment w:val="auto"/>
        <w:outlineLvl w:val="9"/>
        <w:rPr>
          <w:rFonts w:hint="eastAsia" w:ascii="方正仿宋_GBK" w:hAnsi="方正仿宋_GBK" w:eastAsia="方正仿宋_GBK" w:cs="方正仿宋_GBK"/>
          <w:b w:val="0"/>
          <w:bCs w:val="0"/>
          <w:kern w:val="0"/>
          <w:sz w:val="32"/>
          <w:szCs w:val="32"/>
        </w:rPr>
      </w:pPr>
      <w:r>
        <w:rPr>
          <w:rFonts w:hint="eastAsia" w:ascii="方正仿宋_GBK" w:hAnsi="方正仿宋_GBK" w:eastAsia="方正仿宋_GBK" w:cs="方正仿宋_GBK"/>
          <w:b w:val="0"/>
          <w:bCs w:val="0"/>
          <w:kern w:val="0"/>
          <w:sz w:val="32"/>
          <w:szCs w:val="32"/>
        </w:rPr>
        <w:t>（七）项目评审所需的其他有关依据。</w:t>
      </w:r>
    </w:p>
    <w:p w14:paraId="4512B270">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right="0" w:rightChars="0"/>
        <w:jc w:val="center"/>
        <w:textAlignment w:val="auto"/>
        <w:outlineLvl w:val="9"/>
        <w:rPr>
          <w:rFonts w:hint="eastAsia" w:ascii="方正黑体_GBK" w:hAnsi="方正黑体_GBK" w:eastAsia="方正黑体_GBK" w:cs="方正黑体_GBK"/>
          <w:b w:val="0"/>
          <w:bCs w:val="0"/>
          <w:kern w:val="0"/>
          <w:sz w:val="32"/>
          <w:szCs w:val="32"/>
        </w:rPr>
      </w:pPr>
      <w:r>
        <w:rPr>
          <w:rFonts w:hint="eastAsia" w:ascii="方正黑体_GBK" w:hAnsi="方正黑体_GBK" w:eastAsia="方正黑体_GBK" w:cs="方正黑体_GBK"/>
          <w:b w:val="0"/>
          <w:bCs w:val="0"/>
          <w:kern w:val="0"/>
          <w:sz w:val="32"/>
          <w:szCs w:val="32"/>
        </w:rPr>
        <w:t>第四章 评审程序</w:t>
      </w:r>
    </w:p>
    <w:p w14:paraId="3D8CA19E">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643" w:firstLineChars="200"/>
        <w:jc w:val="left"/>
        <w:textAlignment w:val="auto"/>
        <w:outlineLvl w:val="9"/>
        <w:rPr>
          <w:rFonts w:hint="eastAsia" w:ascii="方正仿宋_GBK" w:hAnsi="方正仿宋_GBK" w:eastAsia="方正仿宋_GBK" w:cs="方正仿宋_GBK"/>
          <w:b w:val="0"/>
          <w:bCs w:val="0"/>
          <w:kern w:val="0"/>
          <w:sz w:val="32"/>
          <w:szCs w:val="32"/>
        </w:rPr>
      </w:pPr>
      <w:r>
        <w:rPr>
          <w:rFonts w:hint="eastAsia" w:ascii="方正仿宋_GBK" w:hAnsi="方正仿宋_GBK" w:eastAsia="方正仿宋_GBK" w:cs="方正仿宋_GBK"/>
          <w:b/>
          <w:bCs/>
          <w:kern w:val="0"/>
          <w:sz w:val="32"/>
          <w:szCs w:val="32"/>
        </w:rPr>
        <w:t>第</w:t>
      </w:r>
      <w:r>
        <w:rPr>
          <w:rFonts w:hint="eastAsia" w:ascii="方正仿宋_GBK" w:hAnsi="方正仿宋_GBK" w:eastAsia="方正仿宋_GBK" w:cs="方正仿宋_GBK"/>
          <w:b/>
          <w:bCs/>
          <w:kern w:val="0"/>
          <w:sz w:val="32"/>
          <w:szCs w:val="32"/>
          <w:lang w:val="en-US" w:eastAsia="zh-CN"/>
        </w:rPr>
        <w:t>十</w:t>
      </w:r>
      <w:r>
        <w:rPr>
          <w:rFonts w:hint="eastAsia" w:ascii="方正仿宋_GBK" w:hAnsi="方正仿宋_GBK" w:eastAsia="方正仿宋_GBK" w:cs="方正仿宋_GBK"/>
          <w:b/>
          <w:bCs/>
          <w:kern w:val="0"/>
          <w:sz w:val="32"/>
          <w:szCs w:val="32"/>
        </w:rPr>
        <w:t>条</w:t>
      </w:r>
      <w:r>
        <w:rPr>
          <w:rFonts w:hint="eastAsia" w:ascii="方正仿宋_GBK" w:hAnsi="方正仿宋_GBK" w:eastAsia="方正仿宋_GBK" w:cs="方正仿宋_GBK"/>
          <w:b w:val="0"/>
          <w:bCs w:val="0"/>
          <w:kern w:val="0"/>
          <w:sz w:val="32"/>
          <w:szCs w:val="32"/>
        </w:rPr>
        <w:t xml:space="preserve"> </w:t>
      </w:r>
      <w:r>
        <w:rPr>
          <w:rFonts w:hint="eastAsia" w:ascii="方正仿宋_GBK" w:hAnsi="方正仿宋_GBK" w:eastAsia="方正仿宋_GBK" w:cs="方正仿宋_GBK"/>
          <w:b w:val="0"/>
          <w:bCs w:val="0"/>
          <w:kern w:val="0"/>
          <w:sz w:val="32"/>
          <w:szCs w:val="32"/>
          <w:lang w:val="en-US" w:eastAsia="zh-CN"/>
        </w:rPr>
        <w:t>政府投资项目</w:t>
      </w:r>
      <w:r>
        <w:rPr>
          <w:rFonts w:hint="eastAsia" w:ascii="方正仿宋_GBK" w:hAnsi="方正仿宋_GBK" w:eastAsia="方正仿宋_GBK" w:cs="方正仿宋_GBK"/>
          <w:b w:val="0"/>
          <w:bCs w:val="0"/>
          <w:kern w:val="0"/>
          <w:sz w:val="32"/>
          <w:szCs w:val="32"/>
        </w:rPr>
        <w:t>评审的前置程序：</w:t>
      </w:r>
    </w:p>
    <w:p w14:paraId="17CB3D97">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640" w:firstLineChars="200"/>
        <w:jc w:val="left"/>
        <w:textAlignment w:val="auto"/>
        <w:outlineLvl w:val="9"/>
        <w:rPr>
          <w:rFonts w:hint="eastAsia" w:ascii="方正仿宋_GBK" w:hAnsi="方正仿宋_GBK" w:eastAsia="方正仿宋_GBK" w:cs="方正仿宋_GBK"/>
          <w:b w:val="0"/>
          <w:bCs w:val="0"/>
          <w:kern w:val="0"/>
          <w:sz w:val="32"/>
          <w:szCs w:val="32"/>
        </w:rPr>
      </w:pPr>
      <w:r>
        <w:rPr>
          <w:rFonts w:hint="eastAsia" w:ascii="方正仿宋_GBK" w:hAnsi="方正仿宋_GBK" w:eastAsia="方正仿宋_GBK" w:cs="方正仿宋_GBK"/>
          <w:b w:val="0"/>
          <w:bCs w:val="0"/>
          <w:kern w:val="0"/>
          <w:sz w:val="32"/>
          <w:szCs w:val="32"/>
        </w:rPr>
        <w:t>（一）</w:t>
      </w:r>
      <w:r>
        <w:rPr>
          <w:rFonts w:hint="eastAsia" w:ascii="方正仿宋_GBK" w:hAnsi="方正仿宋_GBK" w:eastAsia="方正仿宋_GBK" w:cs="方正仿宋_GBK"/>
          <w:b w:val="0"/>
          <w:bCs w:val="0"/>
          <w:kern w:val="0"/>
          <w:sz w:val="32"/>
          <w:szCs w:val="32"/>
          <w:lang w:eastAsia="zh-CN"/>
        </w:rPr>
        <w:t>建设单位</w:t>
      </w:r>
      <w:r>
        <w:rPr>
          <w:rFonts w:hint="eastAsia" w:ascii="方正仿宋_GBK" w:hAnsi="方正仿宋_GBK" w:eastAsia="方正仿宋_GBK" w:cs="方正仿宋_GBK"/>
          <w:b w:val="0"/>
          <w:bCs w:val="0"/>
          <w:kern w:val="0"/>
          <w:sz w:val="32"/>
          <w:szCs w:val="32"/>
        </w:rPr>
        <w:t>应当编制项目建议书、可行性研究报告、投资估算、初步设计、概算，按照政府投资管理权限和规定的程序，报行政审批部门审批。</w:t>
      </w:r>
      <w:r>
        <w:rPr>
          <w:rFonts w:hint="eastAsia" w:ascii="方正仿宋_GBK" w:hAnsi="方正仿宋_GBK" w:eastAsia="方正仿宋_GBK" w:cs="方正仿宋_GBK"/>
          <w:b w:val="0"/>
          <w:bCs w:val="0"/>
          <w:kern w:val="0"/>
          <w:sz w:val="32"/>
          <w:szCs w:val="32"/>
          <w:lang w:eastAsia="zh-CN"/>
        </w:rPr>
        <w:t>建设单位</w:t>
      </w:r>
      <w:r>
        <w:rPr>
          <w:rFonts w:hint="eastAsia" w:ascii="方正仿宋_GBK" w:hAnsi="方正仿宋_GBK" w:eastAsia="方正仿宋_GBK" w:cs="方正仿宋_GBK"/>
          <w:b w:val="0"/>
          <w:bCs w:val="0"/>
          <w:kern w:val="0"/>
          <w:sz w:val="32"/>
          <w:szCs w:val="32"/>
        </w:rPr>
        <w:t>应当加强</w:t>
      </w:r>
      <w:r>
        <w:rPr>
          <w:rFonts w:hint="eastAsia" w:ascii="方正仿宋_GBK" w:hAnsi="方正仿宋_GBK" w:eastAsia="方正仿宋_GBK" w:cs="方正仿宋_GBK"/>
          <w:b w:val="0"/>
          <w:bCs w:val="0"/>
          <w:kern w:val="0"/>
          <w:sz w:val="32"/>
          <w:szCs w:val="32"/>
          <w:lang w:val="en-US" w:eastAsia="zh-CN"/>
        </w:rPr>
        <w:t>政府投资项目</w:t>
      </w:r>
      <w:r>
        <w:rPr>
          <w:rFonts w:hint="eastAsia" w:ascii="方正仿宋_GBK" w:hAnsi="方正仿宋_GBK" w:eastAsia="方正仿宋_GBK" w:cs="方正仿宋_GBK"/>
          <w:b w:val="0"/>
          <w:bCs w:val="0"/>
          <w:kern w:val="0"/>
          <w:sz w:val="32"/>
          <w:szCs w:val="32"/>
        </w:rPr>
        <w:t>的前期工作，保证前期工作的深度达到规定的要求，并对前述文件及依法应当附具的其他文件的真实性负责。</w:t>
      </w:r>
    </w:p>
    <w:p w14:paraId="7CCC2EBF">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640" w:firstLineChars="200"/>
        <w:jc w:val="left"/>
        <w:textAlignment w:val="auto"/>
        <w:outlineLvl w:val="9"/>
        <w:rPr>
          <w:rFonts w:hint="eastAsia" w:ascii="方正仿宋_GBK" w:hAnsi="方正仿宋_GBK" w:eastAsia="方正仿宋_GBK" w:cs="方正仿宋_GBK"/>
          <w:b w:val="0"/>
          <w:bCs w:val="0"/>
          <w:kern w:val="0"/>
          <w:sz w:val="32"/>
          <w:szCs w:val="32"/>
        </w:rPr>
      </w:pPr>
      <w:r>
        <w:rPr>
          <w:rFonts w:hint="eastAsia" w:ascii="方正仿宋_GBK" w:hAnsi="方正仿宋_GBK" w:eastAsia="方正仿宋_GBK" w:cs="方正仿宋_GBK"/>
          <w:b w:val="0"/>
          <w:bCs w:val="0"/>
          <w:kern w:val="0"/>
          <w:sz w:val="32"/>
          <w:szCs w:val="32"/>
        </w:rPr>
        <w:t>（二）年度中间因特殊情况需要增加新的项目，或已列入计划的项目在建设过程中因特殊情况需要增加项目内容，进而引起投资金额超概算的，应重新组织评审、论证，</w:t>
      </w:r>
      <w:r>
        <w:rPr>
          <w:rFonts w:hint="eastAsia" w:ascii="方正仿宋_GBK" w:hAnsi="方正仿宋_GBK" w:eastAsia="方正仿宋_GBK" w:cs="方正仿宋_GBK"/>
          <w:b w:val="0"/>
          <w:bCs w:val="0"/>
          <w:kern w:val="0"/>
          <w:sz w:val="32"/>
          <w:szCs w:val="32"/>
          <w:lang w:eastAsia="zh-CN"/>
        </w:rPr>
        <w:t>建设单位</w:t>
      </w:r>
      <w:r>
        <w:rPr>
          <w:rFonts w:hint="eastAsia" w:ascii="方正仿宋_GBK" w:hAnsi="方正仿宋_GBK" w:eastAsia="方正仿宋_GBK" w:cs="方正仿宋_GBK"/>
          <w:b w:val="0"/>
          <w:bCs w:val="0"/>
          <w:kern w:val="0"/>
          <w:sz w:val="32"/>
          <w:szCs w:val="32"/>
        </w:rPr>
        <w:t>应提报</w:t>
      </w:r>
      <w:r>
        <w:rPr>
          <w:rFonts w:hint="eastAsia" w:ascii="方正仿宋_GBK" w:hAnsi="方正仿宋_GBK" w:eastAsia="方正仿宋_GBK" w:cs="方正仿宋_GBK"/>
          <w:b w:val="0"/>
          <w:bCs w:val="0"/>
          <w:kern w:val="0"/>
          <w:sz w:val="32"/>
          <w:szCs w:val="32"/>
          <w:lang w:val="en-US" w:eastAsia="zh-CN"/>
        </w:rPr>
        <w:t>县</w:t>
      </w:r>
      <w:r>
        <w:rPr>
          <w:rFonts w:hint="eastAsia" w:ascii="方正仿宋_GBK" w:hAnsi="方正仿宋_GBK" w:eastAsia="方正仿宋_GBK" w:cs="方正仿宋_GBK"/>
          <w:b w:val="0"/>
          <w:bCs w:val="0"/>
          <w:kern w:val="0"/>
          <w:sz w:val="32"/>
          <w:szCs w:val="32"/>
        </w:rPr>
        <w:t>政府研究审议，并向财政部门备案。涉及预算调整或者调剂的，依照有关预算的法律、行政法规和国家有关规定办理。</w:t>
      </w:r>
    </w:p>
    <w:p w14:paraId="7DC40620">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640" w:firstLineChars="200"/>
        <w:jc w:val="left"/>
        <w:textAlignment w:val="auto"/>
        <w:outlineLvl w:val="9"/>
        <w:rPr>
          <w:rFonts w:hint="eastAsia" w:ascii="方正仿宋_GBK" w:hAnsi="方正仿宋_GBK" w:eastAsia="方正仿宋_GBK" w:cs="方正仿宋_GBK"/>
          <w:b w:val="0"/>
          <w:bCs w:val="0"/>
          <w:kern w:val="0"/>
          <w:sz w:val="32"/>
          <w:szCs w:val="32"/>
        </w:rPr>
      </w:pPr>
      <w:r>
        <w:rPr>
          <w:rFonts w:hint="eastAsia" w:ascii="方正仿宋_GBK" w:hAnsi="方正仿宋_GBK" w:eastAsia="方正仿宋_GBK" w:cs="方正仿宋_GBK"/>
          <w:b w:val="0"/>
          <w:bCs w:val="0"/>
          <w:kern w:val="0"/>
          <w:sz w:val="32"/>
          <w:szCs w:val="32"/>
        </w:rPr>
        <w:t>（</w:t>
      </w:r>
      <w:r>
        <w:rPr>
          <w:rFonts w:hint="eastAsia" w:ascii="方正仿宋_GBK" w:hAnsi="方正仿宋_GBK" w:eastAsia="方正仿宋_GBK" w:cs="方正仿宋_GBK"/>
          <w:b w:val="0"/>
          <w:bCs w:val="0"/>
          <w:kern w:val="0"/>
          <w:sz w:val="32"/>
          <w:szCs w:val="32"/>
          <w:lang w:val="en-US" w:eastAsia="zh-CN"/>
        </w:rPr>
        <w:t>三</w:t>
      </w:r>
      <w:r>
        <w:rPr>
          <w:rFonts w:hint="eastAsia" w:ascii="方正仿宋_GBK" w:hAnsi="方正仿宋_GBK" w:eastAsia="方正仿宋_GBK" w:cs="方正仿宋_GBK"/>
          <w:b w:val="0"/>
          <w:bCs w:val="0"/>
          <w:kern w:val="0"/>
          <w:sz w:val="32"/>
          <w:szCs w:val="32"/>
        </w:rPr>
        <w:t>）</w:t>
      </w:r>
      <w:r>
        <w:rPr>
          <w:rFonts w:hint="eastAsia" w:ascii="方正仿宋_GBK" w:hAnsi="方正仿宋_GBK" w:eastAsia="方正仿宋_GBK" w:cs="方正仿宋_GBK"/>
          <w:b w:val="0"/>
          <w:bCs w:val="0"/>
          <w:kern w:val="0"/>
          <w:sz w:val="32"/>
          <w:szCs w:val="32"/>
          <w:lang w:eastAsia="zh-CN"/>
        </w:rPr>
        <w:t>建设单位</w:t>
      </w:r>
      <w:r>
        <w:rPr>
          <w:rFonts w:hint="eastAsia" w:ascii="方正仿宋_GBK" w:hAnsi="方正仿宋_GBK" w:eastAsia="方正仿宋_GBK" w:cs="方正仿宋_GBK"/>
          <w:b w:val="0"/>
          <w:bCs w:val="0"/>
          <w:kern w:val="0"/>
          <w:sz w:val="32"/>
          <w:szCs w:val="32"/>
        </w:rPr>
        <w:t>应当依照批准的可行性研究报告、投资估算、初步设计和概算，进行施工图设计，编制工程量清单和工程预算</w:t>
      </w:r>
      <w:r>
        <w:rPr>
          <w:rFonts w:hint="eastAsia" w:ascii="方正仿宋_GBK" w:hAnsi="方正仿宋_GBK" w:eastAsia="方正仿宋_GBK" w:cs="方正仿宋_GBK"/>
          <w:b w:val="0"/>
          <w:bCs w:val="0"/>
          <w:kern w:val="0"/>
          <w:sz w:val="32"/>
          <w:szCs w:val="32"/>
          <w:lang w:eastAsia="zh-CN"/>
        </w:rPr>
        <w:t>。</w:t>
      </w:r>
      <w:r>
        <w:rPr>
          <w:rFonts w:hint="eastAsia" w:ascii="方正仿宋_GBK" w:hAnsi="方正仿宋_GBK" w:eastAsia="方正仿宋_GBK" w:cs="方正仿宋_GBK"/>
          <w:b w:val="0"/>
          <w:bCs w:val="0"/>
          <w:kern w:val="0"/>
          <w:sz w:val="32"/>
          <w:szCs w:val="32"/>
          <w:highlight w:val="none"/>
          <w:lang w:eastAsia="zh-CN"/>
        </w:rPr>
        <w:t>建设单位应组织</w:t>
      </w:r>
      <w:r>
        <w:rPr>
          <w:rFonts w:hint="eastAsia" w:ascii="方正仿宋_GBK" w:hAnsi="方正仿宋_GBK" w:eastAsia="方正仿宋_GBK" w:cs="方正仿宋_GBK"/>
          <w:b w:val="0"/>
          <w:bCs w:val="0"/>
          <w:kern w:val="0"/>
          <w:sz w:val="32"/>
          <w:szCs w:val="32"/>
          <w:highlight w:val="none"/>
        </w:rPr>
        <w:t>对单种规格合价30万元以上的特殊材料设备询价，</w:t>
      </w:r>
      <w:r>
        <w:rPr>
          <w:rFonts w:hint="eastAsia" w:ascii="方正仿宋_GBK" w:hAnsi="方正仿宋_GBK" w:eastAsia="方正仿宋_GBK" w:cs="方正仿宋_GBK"/>
          <w:b w:val="0"/>
          <w:bCs w:val="0"/>
          <w:kern w:val="0"/>
          <w:sz w:val="32"/>
          <w:szCs w:val="32"/>
          <w:highlight w:val="none"/>
          <w:lang w:val="en-US" w:eastAsia="zh-CN"/>
        </w:rPr>
        <w:t>可</w:t>
      </w:r>
      <w:r>
        <w:rPr>
          <w:rFonts w:hint="eastAsia" w:ascii="方正仿宋_GBK" w:hAnsi="方正仿宋_GBK" w:eastAsia="方正仿宋_GBK" w:cs="方正仿宋_GBK"/>
          <w:b w:val="0"/>
          <w:bCs w:val="0"/>
          <w:kern w:val="0"/>
          <w:sz w:val="32"/>
          <w:szCs w:val="32"/>
          <w:highlight w:val="none"/>
        </w:rPr>
        <w:t>邀请发改、审计、财政、住建、交通、水利等相关部门共同参加确认。</w:t>
      </w:r>
    </w:p>
    <w:p w14:paraId="3D38DAC5">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640" w:firstLineChars="200"/>
        <w:jc w:val="left"/>
        <w:textAlignment w:val="auto"/>
        <w:outlineLvl w:val="9"/>
        <w:rPr>
          <w:rFonts w:hint="default" w:ascii="方正仿宋_GBK" w:hAnsi="方正仿宋_GBK" w:eastAsia="方正仿宋_GBK" w:cs="方正仿宋_GBK"/>
          <w:b w:val="0"/>
          <w:bCs w:val="0"/>
          <w:kern w:val="0"/>
          <w:sz w:val="32"/>
          <w:szCs w:val="32"/>
          <w:lang w:val="en-US" w:eastAsia="zh-CN"/>
        </w:rPr>
      </w:pPr>
      <w:r>
        <w:rPr>
          <w:rFonts w:hint="eastAsia" w:ascii="方正仿宋_GBK" w:hAnsi="方正仿宋_GBK" w:eastAsia="方正仿宋_GBK" w:cs="方正仿宋_GBK"/>
          <w:b w:val="0"/>
          <w:bCs w:val="0"/>
          <w:kern w:val="0"/>
          <w:sz w:val="32"/>
          <w:szCs w:val="32"/>
          <w:lang w:eastAsia="zh-CN"/>
        </w:rPr>
        <w:t>（</w:t>
      </w:r>
      <w:r>
        <w:rPr>
          <w:rFonts w:hint="eastAsia" w:ascii="方正仿宋_GBK" w:hAnsi="方正仿宋_GBK" w:eastAsia="方正仿宋_GBK" w:cs="方正仿宋_GBK"/>
          <w:b w:val="0"/>
          <w:bCs w:val="0"/>
          <w:kern w:val="0"/>
          <w:sz w:val="32"/>
          <w:szCs w:val="32"/>
          <w:lang w:val="en-US" w:eastAsia="zh-CN"/>
        </w:rPr>
        <w:t>四</w:t>
      </w:r>
      <w:r>
        <w:rPr>
          <w:rFonts w:hint="eastAsia" w:ascii="方正仿宋_GBK" w:hAnsi="方正仿宋_GBK" w:eastAsia="方正仿宋_GBK" w:cs="方正仿宋_GBK"/>
          <w:b w:val="0"/>
          <w:bCs w:val="0"/>
          <w:kern w:val="0"/>
          <w:sz w:val="32"/>
          <w:szCs w:val="32"/>
          <w:lang w:eastAsia="zh-CN"/>
        </w:rPr>
        <w:t>）</w:t>
      </w:r>
      <w:r>
        <w:rPr>
          <w:rFonts w:hint="eastAsia" w:ascii="方正仿宋_GBK" w:hAnsi="方正仿宋_GBK" w:eastAsia="方正仿宋_GBK" w:cs="方正仿宋_GBK"/>
          <w:b w:val="0"/>
          <w:bCs w:val="0"/>
          <w:kern w:val="0"/>
          <w:sz w:val="32"/>
          <w:szCs w:val="32"/>
          <w:highlight w:val="none"/>
          <w:lang w:val="en-US" w:eastAsia="zh-CN"/>
        </w:rPr>
        <w:t>建设单位应提前3个月向财政部门报送评审计划，财政部门履行政府采购程序确定中介机构。未报送评审计划的</w:t>
      </w:r>
      <w:r>
        <w:rPr>
          <w:rFonts w:hint="eastAsia" w:ascii="方正仿宋_GBK" w:hAnsi="方正仿宋_GBK" w:eastAsia="方正仿宋_GBK" w:cs="方正仿宋_GBK"/>
          <w:b w:val="0"/>
          <w:bCs w:val="0"/>
          <w:kern w:val="0"/>
          <w:sz w:val="32"/>
          <w:szCs w:val="32"/>
        </w:rPr>
        <w:t>特殊紧急</w:t>
      </w:r>
      <w:r>
        <w:rPr>
          <w:rFonts w:hint="eastAsia" w:ascii="方正仿宋_GBK" w:hAnsi="方正仿宋_GBK" w:eastAsia="方正仿宋_GBK" w:cs="方正仿宋_GBK"/>
          <w:b w:val="0"/>
          <w:bCs w:val="0"/>
          <w:kern w:val="0"/>
          <w:sz w:val="32"/>
          <w:szCs w:val="32"/>
          <w:lang w:val="en-US" w:eastAsia="zh-CN"/>
        </w:rPr>
        <w:t>项目应提供县政府审批决策要件。</w:t>
      </w:r>
    </w:p>
    <w:p w14:paraId="1BAFABF3">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643" w:firstLineChars="200"/>
        <w:jc w:val="left"/>
        <w:textAlignment w:val="auto"/>
        <w:outlineLvl w:val="9"/>
        <w:rPr>
          <w:rFonts w:hint="eastAsia" w:ascii="方正仿宋_GBK" w:hAnsi="方正仿宋_GBK" w:eastAsia="方正仿宋_GBK" w:cs="方正仿宋_GBK"/>
          <w:b w:val="0"/>
          <w:bCs w:val="0"/>
          <w:kern w:val="0"/>
          <w:sz w:val="32"/>
          <w:szCs w:val="32"/>
        </w:rPr>
      </w:pPr>
      <w:r>
        <w:rPr>
          <w:rFonts w:hint="eastAsia" w:ascii="方正仿宋_GBK" w:hAnsi="方正仿宋_GBK" w:eastAsia="方正仿宋_GBK" w:cs="方正仿宋_GBK"/>
          <w:b/>
          <w:bCs/>
          <w:kern w:val="0"/>
          <w:sz w:val="32"/>
          <w:szCs w:val="32"/>
        </w:rPr>
        <w:t>第十</w:t>
      </w:r>
      <w:r>
        <w:rPr>
          <w:rFonts w:hint="eastAsia" w:ascii="方正仿宋_GBK" w:hAnsi="方正仿宋_GBK" w:eastAsia="方正仿宋_GBK" w:cs="方正仿宋_GBK"/>
          <w:b/>
          <w:bCs/>
          <w:kern w:val="0"/>
          <w:sz w:val="32"/>
          <w:szCs w:val="32"/>
          <w:lang w:val="en-US" w:eastAsia="zh-CN"/>
        </w:rPr>
        <w:t>一</w:t>
      </w:r>
      <w:r>
        <w:rPr>
          <w:rFonts w:hint="eastAsia" w:ascii="方正仿宋_GBK" w:hAnsi="方正仿宋_GBK" w:eastAsia="方正仿宋_GBK" w:cs="方正仿宋_GBK"/>
          <w:b/>
          <w:bCs/>
          <w:kern w:val="0"/>
          <w:sz w:val="32"/>
          <w:szCs w:val="32"/>
        </w:rPr>
        <w:t>条</w:t>
      </w:r>
      <w:r>
        <w:rPr>
          <w:rFonts w:hint="eastAsia" w:ascii="方正仿宋_GBK" w:hAnsi="方正仿宋_GBK" w:eastAsia="方正仿宋_GBK" w:cs="方正仿宋_GBK"/>
          <w:b w:val="0"/>
          <w:bCs w:val="0"/>
          <w:kern w:val="0"/>
          <w:sz w:val="32"/>
          <w:szCs w:val="32"/>
        </w:rPr>
        <w:t xml:space="preserve"> </w:t>
      </w:r>
      <w:r>
        <w:rPr>
          <w:rFonts w:hint="eastAsia" w:ascii="方正仿宋_GBK" w:hAnsi="方正仿宋_GBK" w:eastAsia="方正仿宋_GBK" w:cs="方正仿宋_GBK"/>
          <w:b w:val="0"/>
          <w:bCs w:val="0"/>
          <w:kern w:val="0"/>
          <w:sz w:val="32"/>
          <w:szCs w:val="32"/>
          <w:lang w:val="en-US" w:eastAsia="zh-CN"/>
        </w:rPr>
        <w:t>政府投资项目</w:t>
      </w:r>
      <w:r>
        <w:rPr>
          <w:rFonts w:hint="eastAsia" w:ascii="方正仿宋_GBK" w:hAnsi="方正仿宋_GBK" w:eastAsia="方正仿宋_GBK" w:cs="方正仿宋_GBK"/>
          <w:b w:val="0"/>
          <w:bCs w:val="0"/>
          <w:kern w:val="0"/>
          <w:sz w:val="32"/>
          <w:szCs w:val="32"/>
        </w:rPr>
        <w:t>评审的基本程序：</w:t>
      </w:r>
    </w:p>
    <w:p w14:paraId="1CBFB138">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640" w:firstLineChars="200"/>
        <w:jc w:val="left"/>
        <w:textAlignment w:val="auto"/>
        <w:outlineLvl w:val="9"/>
        <w:rPr>
          <w:rFonts w:hint="eastAsia" w:ascii="方正仿宋_GBK" w:hAnsi="方正仿宋_GBK" w:eastAsia="方正仿宋_GBK" w:cs="方正仿宋_GBK"/>
          <w:b w:val="0"/>
          <w:bCs w:val="0"/>
          <w:kern w:val="0"/>
          <w:sz w:val="32"/>
          <w:szCs w:val="32"/>
        </w:rPr>
      </w:pPr>
      <w:r>
        <w:rPr>
          <w:rFonts w:hint="eastAsia" w:ascii="方正仿宋_GBK" w:hAnsi="方正仿宋_GBK" w:eastAsia="方正仿宋_GBK" w:cs="方正仿宋_GBK"/>
          <w:b w:val="0"/>
          <w:bCs w:val="0"/>
          <w:kern w:val="0"/>
          <w:sz w:val="32"/>
          <w:szCs w:val="32"/>
        </w:rPr>
        <w:t>（一）</w:t>
      </w:r>
      <w:r>
        <w:rPr>
          <w:rFonts w:hint="eastAsia" w:ascii="方正仿宋_GBK" w:hAnsi="方正仿宋_GBK" w:eastAsia="方正仿宋_GBK" w:cs="方正仿宋_GBK"/>
          <w:b w:val="0"/>
          <w:bCs w:val="0"/>
          <w:kern w:val="0"/>
          <w:sz w:val="32"/>
          <w:szCs w:val="32"/>
          <w:lang w:eastAsia="zh-CN"/>
        </w:rPr>
        <w:t>建设单位</w:t>
      </w:r>
      <w:r>
        <w:rPr>
          <w:rFonts w:hint="eastAsia" w:ascii="方正仿宋_GBK" w:hAnsi="方正仿宋_GBK" w:eastAsia="方正仿宋_GBK" w:cs="方正仿宋_GBK"/>
          <w:b w:val="0"/>
          <w:bCs w:val="0"/>
          <w:kern w:val="0"/>
          <w:sz w:val="32"/>
          <w:szCs w:val="32"/>
        </w:rPr>
        <w:t>按项目实际编制评审计划，申请财政投资评审，同时向财政部门提供完整、合法、真实的评审资料，并对申请的评审项目进行审核把关。</w:t>
      </w:r>
    </w:p>
    <w:p w14:paraId="05F2549A">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640" w:firstLineChars="200"/>
        <w:jc w:val="left"/>
        <w:textAlignment w:val="auto"/>
        <w:outlineLvl w:val="9"/>
        <w:rPr>
          <w:rFonts w:hint="eastAsia" w:ascii="方正仿宋_GBK" w:hAnsi="方正仿宋_GBK" w:eastAsia="方正仿宋_GBK" w:cs="方正仿宋_GBK"/>
          <w:b w:val="0"/>
          <w:bCs w:val="0"/>
          <w:kern w:val="0"/>
          <w:sz w:val="32"/>
          <w:szCs w:val="32"/>
        </w:rPr>
      </w:pPr>
      <w:r>
        <w:rPr>
          <w:rFonts w:hint="eastAsia" w:ascii="方正仿宋_GBK" w:hAnsi="方正仿宋_GBK" w:eastAsia="方正仿宋_GBK" w:cs="方正仿宋_GBK"/>
          <w:b w:val="0"/>
          <w:bCs w:val="0"/>
          <w:kern w:val="0"/>
          <w:sz w:val="32"/>
          <w:szCs w:val="32"/>
        </w:rPr>
        <w:t>（二）财政部门受理财政投资评审项目，选择确定中介机构，并下达委托评审文件。</w:t>
      </w:r>
    </w:p>
    <w:p w14:paraId="3A075370">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640" w:firstLineChars="200"/>
        <w:jc w:val="left"/>
        <w:textAlignment w:val="auto"/>
        <w:outlineLvl w:val="9"/>
        <w:rPr>
          <w:rFonts w:hint="eastAsia" w:ascii="方正仿宋_GBK" w:hAnsi="方正仿宋_GBK" w:eastAsia="方正仿宋_GBK" w:cs="方正仿宋_GBK"/>
          <w:b w:val="0"/>
          <w:bCs w:val="0"/>
          <w:kern w:val="0"/>
          <w:sz w:val="32"/>
          <w:szCs w:val="32"/>
        </w:rPr>
      </w:pPr>
      <w:r>
        <w:rPr>
          <w:rFonts w:hint="eastAsia" w:ascii="方正仿宋_GBK" w:hAnsi="方正仿宋_GBK" w:eastAsia="方正仿宋_GBK" w:cs="方正仿宋_GBK"/>
          <w:b w:val="0"/>
          <w:bCs w:val="0"/>
          <w:kern w:val="0"/>
          <w:sz w:val="32"/>
          <w:szCs w:val="32"/>
        </w:rPr>
        <w:t>（三）中介机构根据委托评审文件及有关规定实施评审，通过实地勘查、过程跟踪等审核、监督工作，在规定时限内将初审报告报送至财政部门审核，结合财政部门审核意见，形成评审结论。</w:t>
      </w:r>
      <w:bookmarkStart w:id="0" w:name="_GoBack"/>
      <w:bookmarkEnd w:id="0"/>
    </w:p>
    <w:p w14:paraId="0E4D8D4A">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640" w:firstLineChars="200"/>
        <w:jc w:val="left"/>
        <w:textAlignment w:val="auto"/>
        <w:outlineLvl w:val="9"/>
        <w:rPr>
          <w:rFonts w:hint="eastAsia" w:ascii="方正仿宋_GBK" w:hAnsi="方正仿宋_GBK" w:eastAsia="方正仿宋_GBK" w:cs="方正仿宋_GBK"/>
          <w:b w:val="0"/>
          <w:bCs w:val="0"/>
          <w:kern w:val="0"/>
          <w:sz w:val="32"/>
          <w:szCs w:val="32"/>
          <w:highlight w:val="none"/>
        </w:rPr>
      </w:pPr>
      <w:r>
        <w:rPr>
          <w:rFonts w:hint="eastAsia" w:ascii="方正仿宋_GBK" w:hAnsi="方正仿宋_GBK" w:eastAsia="方正仿宋_GBK" w:cs="方正仿宋_GBK"/>
          <w:b w:val="0"/>
          <w:bCs w:val="0"/>
          <w:kern w:val="0"/>
          <w:sz w:val="32"/>
          <w:szCs w:val="32"/>
          <w:highlight w:val="none"/>
        </w:rPr>
        <w:t>（四）中介机构将评审结论反馈给</w:t>
      </w:r>
      <w:r>
        <w:rPr>
          <w:rFonts w:hint="eastAsia" w:ascii="方正仿宋_GBK" w:hAnsi="方正仿宋_GBK" w:eastAsia="方正仿宋_GBK" w:cs="方正仿宋_GBK"/>
          <w:b w:val="0"/>
          <w:bCs w:val="0"/>
          <w:kern w:val="0"/>
          <w:sz w:val="32"/>
          <w:szCs w:val="32"/>
          <w:highlight w:val="none"/>
          <w:lang w:eastAsia="zh-CN"/>
        </w:rPr>
        <w:t>建设单位</w:t>
      </w:r>
      <w:r>
        <w:rPr>
          <w:rFonts w:hint="eastAsia" w:ascii="方正仿宋_GBK" w:hAnsi="方正仿宋_GBK" w:eastAsia="方正仿宋_GBK" w:cs="方正仿宋_GBK"/>
          <w:b w:val="0"/>
          <w:bCs w:val="0"/>
          <w:kern w:val="0"/>
          <w:sz w:val="32"/>
          <w:szCs w:val="32"/>
          <w:highlight w:val="none"/>
        </w:rPr>
        <w:t>，</w:t>
      </w:r>
      <w:r>
        <w:rPr>
          <w:rFonts w:hint="eastAsia" w:ascii="方正仿宋_GBK" w:hAnsi="方正仿宋_GBK" w:eastAsia="方正仿宋_GBK" w:cs="方正仿宋_GBK"/>
          <w:b w:val="0"/>
          <w:bCs w:val="0"/>
          <w:kern w:val="0"/>
          <w:sz w:val="32"/>
          <w:szCs w:val="32"/>
          <w:highlight w:val="none"/>
          <w:lang w:eastAsia="zh-CN"/>
        </w:rPr>
        <w:t>建设单位</w:t>
      </w:r>
      <w:r>
        <w:rPr>
          <w:rFonts w:hint="eastAsia" w:ascii="方正仿宋_GBK" w:hAnsi="方正仿宋_GBK" w:eastAsia="方正仿宋_GBK" w:cs="方正仿宋_GBK"/>
          <w:b w:val="0"/>
          <w:bCs w:val="0"/>
          <w:kern w:val="0"/>
          <w:sz w:val="32"/>
          <w:szCs w:val="32"/>
          <w:highlight w:val="none"/>
        </w:rPr>
        <w:t>对评审结论提出书面意见。</w:t>
      </w:r>
    </w:p>
    <w:p w14:paraId="14485A70">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640" w:firstLineChars="200"/>
        <w:jc w:val="left"/>
        <w:textAlignment w:val="auto"/>
        <w:outlineLvl w:val="9"/>
        <w:rPr>
          <w:rFonts w:hint="eastAsia" w:ascii="方正仿宋_GBK" w:hAnsi="方正仿宋_GBK" w:eastAsia="方正仿宋_GBK" w:cs="方正仿宋_GBK"/>
          <w:b w:val="0"/>
          <w:bCs w:val="0"/>
          <w:kern w:val="0"/>
          <w:sz w:val="32"/>
          <w:szCs w:val="32"/>
        </w:rPr>
      </w:pPr>
      <w:r>
        <w:rPr>
          <w:rFonts w:hint="eastAsia" w:ascii="方正仿宋_GBK" w:hAnsi="方正仿宋_GBK" w:eastAsia="方正仿宋_GBK" w:cs="方正仿宋_GBK"/>
          <w:b w:val="0"/>
          <w:bCs w:val="0"/>
          <w:kern w:val="0"/>
          <w:sz w:val="32"/>
          <w:szCs w:val="32"/>
        </w:rPr>
        <w:t>（五）根据评审结论和</w:t>
      </w:r>
      <w:r>
        <w:rPr>
          <w:rFonts w:hint="eastAsia" w:ascii="方正仿宋_GBK" w:hAnsi="方正仿宋_GBK" w:eastAsia="方正仿宋_GBK" w:cs="方正仿宋_GBK"/>
          <w:b w:val="0"/>
          <w:bCs w:val="0"/>
          <w:kern w:val="0"/>
          <w:sz w:val="32"/>
          <w:szCs w:val="32"/>
          <w:lang w:eastAsia="zh-CN"/>
        </w:rPr>
        <w:t>建设单位</w:t>
      </w:r>
      <w:r>
        <w:rPr>
          <w:rFonts w:hint="eastAsia" w:ascii="方正仿宋_GBK" w:hAnsi="方正仿宋_GBK" w:eastAsia="方正仿宋_GBK" w:cs="方正仿宋_GBK"/>
          <w:b w:val="0"/>
          <w:bCs w:val="0"/>
          <w:kern w:val="0"/>
          <w:sz w:val="32"/>
          <w:szCs w:val="32"/>
        </w:rPr>
        <w:t>反馈意见，中介机构出具正式的评审报告。</w:t>
      </w:r>
    </w:p>
    <w:p w14:paraId="616BED29">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643" w:firstLineChars="200"/>
        <w:jc w:val="left"/>
        <w:textAlignment w:val="auto"/>
        <w:outlineLvl w:val="9"/>
        <w:rPr>
          <w:rFonts w:hint="eastAsia" w:ascii="方正仿宋_GBK" w:hAnsi="方正仿宋_GBK" w:eastAsia="方正仿宋_GBK" w:cs="方正仿宋_GBK"/>
          <w:b w:val="0"/>
          <w:bCs w:val="0"/>
          <w:kern w:val="0"/>
          <w:sz w:val="32"/>
          <w:szCs w:val="32"/>
        </w:rPr>
      </w:pPr>
      <w:r>
        <w:rPr>
          <w:rFonts w:hint="eastAsia" w:ascii="方正仿宋_GBK" w:hAnsi="方正仿宋_GBK" w:eastAsia="方正仿宋_GBK" w:cs="方正仿宋_GBK"/>
          <w:b/>
          <w:bCs/>
          <w:kern w:val="0"/>
          <w:sz w:val="32"/>
          <w:szCs w:val="32"/>
        </w:rPr>
        <w:t>第十</w:t>
      </w:r>
      <w:r>
        <w:rPr>
          <w:rFonts w:hint="eastAsia" w:ascii="方正仿宋_GBK" w:hAnsi="方正仿宋_GBK" w:eastAsia="方正仿宋_GBK" w:cs="方正仿宋_GBK"/>
          <w:b/>
          <w:bCs/>
          <w:kern w:val="0"/>
          <w:sz w:val="32"/>
          <w:szCs w:val="32"/>
          <w:lang w:val="en-US" w:eastAsia="zh-CN"/>
        </w:rPr>
        <w:t>二</w:t>
      </w:r>
      <w:r>
        <w:rPr>
          <w:rFonts w:hint="eastAsia" w:ascii="方正仿宋_GBK" w:hAnsi="方正仿宋_GBK" w:eastAsia="方正仿宋_GBK" w:cs="方正仿宋_GBK"/>
          <w:b/>
          <w:bCs/>
          <w:kern w:val="0"/>
          <w:sz w:val="32"/>
          <w:szCs w:val="32"/>
        </w:rPr>
        <w:t>条</w:t>
      </w:r>
      <w:r>
        <w:rPr>
          <w:rFonts w:hint="eastAsia" w:ascii="方正仿宋_GBK" w:hAnsi="方正仿宋_GBK" w:eastAsia="方正仿宋_GBK" w:cs="方正仿宋_GBK"/>
          <w:b/>
          <w:bCs/>
          <w:kern w:val="0"/>
          <w:sz w:val="32"/>
          <w:szCs w:val="32"/>
          <w:lang w:val="en-US" w:eastAsia="zh-CN"/>
        </w:rPr>
        <w:t xml:space="preserve"> </w:t>
      </w:r>
      <w:r>
        <w:rPr>
          <w:rFonts w:hint="eastAsia" w:ascii="方正仿宋_GBK" w:hAnsi="方正仿宋_GBK" w:eastAsia="方正仿宋_GBK" w:cs="方正仿宋_GBK"/>
          <w:b w:val="0"/>
          <w:bCs w:val="0"/>
          <w:kern w:val="0"/>
          <w:sz w:val="32"/>
          <w:szCs w:val="32"/>
          <w:lang w:val="en-US" w:eastAsia="zh-CN"/>
        </w:rPr>
        <w:t>政府投资项目</w:t>
      </w:r>
      <w:r>
        <w:rPr>
          <w:rFonts w:hint="eastAsia" w:ascii="方正仿宋_GBK" w:hAnsi="方正仿宋_GBK" w:eastAsia="方正仿宋_GBK" w:cs="方正仿宋_GBK"/>
          <w:b w:val="0"/>
          <w:bCs w:val="0"/>
          <w:kern w:val="0"/>
          <w:sz w:val="32"/>
          <w:szCs w:val="32"/>
        </w:rPr>
        <w:t>实行概</w:t>
      </w:r>
      <w:r>
        <w:rPr>
          <w:rFonts w:hint="eastAsia" w:ascii="方正仿宋_GBK" w:hAnsi="方正仿宋_GBK" w:eastAsia="方正仿宋_GBK" w:cs="方正仿宋_GBK"/>
          <w:b w:val="0"/>
          <w:bCs w:val="0"/>
          <w:kern w:val="0"/>
          <w:sz w:val="32"/>
          <w:szCs w:val="32"/>
          <w:lang w:val="en-US" w:eastAsia="zh-CN"/>
        </w:rPr>
        <w:t>预算</w:t>
      </w:r>
      <w:r>
        <w:rPr>
          <w:rFonts w:hint="eastAsia" w:ascii="方正仿宋_GBK" w:hAnsi="方正仿宋_GBK" w:eastAsia="方正仿宋_GBK" w:cs="方正仿宋_GBK"/>
          <w:b w:val="0"/>
          <w:bCs w:val="0"/>
          <w:kern w:val="0"/>
          <w:sz w:val="32"/>
          <w:szCs w:val="32"/>
        </w:rPr>
        <w:t>管理。</w:t>
      </w:r>
      <w:r>
        <w:rPr>
          <w:rFonts w:hint="eastAsia" w:ascii="方正仿宋_GBK" w:hAnsi="方正仿宋_GBK" w:eastAsia="方正仿宋_GBK" w:cs="方正仿宋_GBK"/>
          <w:b w:val="0"/>
          <w:bCs w:val="0"/>
          <w:kern w:val="0"/>
          <w:sz w:val="32"/>
          <w:szCs w:val="32"/>
          <w:lang w:eastAsia="zh-CN"/>
        </w:rPr>
        <w:t>建设单位</w:t>
      </w:r>
      <w:r>
        <w:rPr>
          <w:rFonts w:hint="eastAsia" w:ascii="方正仿宋_GBK" w:hAnsi="方正仿宋_GBK" w:eastAsia="方正仿宋_GBK" w:cs="方正仿宋_GBK"/>
          <w:b w:val="0"/>
          <w:bCs w:val="0"/>
          <w:kern w:val="0"/>
          <w:sz w:val="32"/>
          <w:szCs w:val="32"/>
        </w:rPr>
        <w:t>向县行政审批</w:t>
      </w:r>
      <w:r>
        <w:rPr>
          <w:rFonts w:hint="eastAsia" w:ascii="方正仿宋_GBK" w:hAnsi="方正仿宋_GBK" w:eastAsia="方正仿宋_GBK" w:cs="方正仿宋_GBK"/>
          <w:b w:val="0"/>
          <w:bCs w:val="0"/>
          <w:kern w:val="0"/>
          <w:sz w:val="32"/>
          <w:szCs w:val="32"/>
          <w:lang w:val="en-US" w:eastAsia="zh-CN"/>
        </w:rPr>
        <w:t>部门</w:t>
      </w:r>
      <w:r>
        <w:rPr>
          <w:rFonts w:hint="eastAsia" w:ascii="方正仿宋_GBK" w:hAnsi="方正仿宋_GBK" w:eastAsia="方正仿宋_GBK" w:cs="方正仿宋_GBK"/>
          <w:b w:val="0"/>
          <w:bCs w:val="0"/>
          <w:kern w:val="0"/>
          <w:sz w:val="32"/>
          <w:szCs w:val="32"/>
        </w:rPr>
        <w:t>申请审批项目投资概算</w:t>
      </w:r>
      <w:r>
        <w:rPr>
          <w:rFonts w:hint="eastAsia" w:ascii="方正仿宋_GBK" w:hAnsi="方正仿宋_GBK" w:eastAsia="方正仿宋_GBK" w:cs="方正仿宋_GBK"/>
          <w:b w:val="0"/>
          <w:bCs w:val="0"/>
          <w:kern w:val="0"/>
          <w:sz w:val="32"/>
          <w:szCs w:val="32"/>
          <w:lang w:val="en-US" w:eastAsia="zh-CN"/>
        </w:rPr>
        <w:t>前应</w:t>
      </w:r>
      <w:r>
        <w:rPr>
          <w:rFonts w:hint="eastAsia" w:ascii="方正仿宋_GBK" w:hAnsi="方正仿宋_GBK" w:eastAsia="方正仿宋_GBK" w:cs="方正仿宋_GBK"/>
          <w:b w:val="0"/>
          <w:bCs w:val="0"/>
          <w:kern w:val="0"/>
          <w:sz w:val="32"/>
          <w:szCs w:val="32"/>
        </w:rPr>
        <w:t>进行概算评审，县行政审批</w:t>
      </w:r>
      <w:r>
        <w:rPr>
          <w:rFonts w:hint="eastAsia" w:ascii="方正仿宋_GBK" w:hAnsi="方正仿宋_GBK" w:eastAsia="方正仿宋_GBK" w:cs="方正仿宋_GBK"/>
          <w:b w:val="0"/>
          <w:bCs w:val="0"/>
          <w:kern w:val="0"/>
          <w:sz w:val="32"/>
          <w:szCs w:val="32"/>
          <w:lang w:val="en-US" w:eastAsia="zh-CN"/>
        </w:rPr>
        <w:t>部门</w:t>
      </w:r>
      <w:r>
        <w:rPr>
          <w:rFonts w:hint="eastAsia" w:ascii="方正仿宋_GBK" w:hAnsi="方正仿宋_GBK" w:eastAsia="方正仿宋_GBK" w:cs="方正仿宋_GBK"/>
          <w:b w:val="0"/>
          <w:bCs w:val="0"/>
          <w:kern w:val="0"/>
          <w:sz w:val="32"/>
          <w:szCs w:val="32"/>
        </w:rPr>
        <w:t>依据财政评审结果进行概算批复。</w:t>
      </w:r>
      <w:r>
        <w:rPr>
          <w:rFonts w:hint="eastAsia" w:ascii="方正仿宋_GBK" w:hAnsi="方正仿宋_GBK" w:eastAsia="方正仿宋_GBK" w:cs="方正仿宋_GBK"/>
          <w:b w:val="0"/>
          <w:bCs w:val="0"/>
          <w:kern w:val="0"/>
          <w:sz w:val="32"/>
          <w:szCs w:val="32"/>
          <w:lang w:eastAsia="zh-CN"/>
        </w:rPr>
        <w:t>建设单位</w:t>
      </w:r>
      <w:r>
        <w:rPr>
          <w:rFonts w:hint="eastAsia" w:ascii="方正仿宋_GBK" w:hAnsi="方正仿宋_GBK" w:eastAsia="方正仿宋_GBK" w:cs="方正仿宋_GBK"/>
          <w:b w:val="0"/>
          <w:bCs w:val="0"/>
          <w:kern w:val="0"/>
          <w:sz w:val="32"/>
          <w:szCs w:val="32"/>
        </w:rPr>
        <w:t>在项目建设过程中，未经批准一律不得擅自调整概算。确需调整投资概算的，</w:t>
      </w:r>
      <w:r>
        <w:rPr>
          <w:rFonts w:hint="eastAsia" w:ascii="方正仿宋_GBK" w:hAnsi="方正仿宋_GBK" w:eastAsia="方正仿宋_GBK" w:cs="方正仿宋_GBK"/>
          <w:b w:val="0"/>
          <w:bCs w:val="0"/>
          <w:kern w:val="0"/>
          <w:sz w:val="32"/>
          <w:szCs w:val="32"/>
          <w:lang w:eastAsia="zh-CN"/>
        </w:rPr>
        <w:t>建设单位</w:t>
      </w:r>
      <w:r>
        <w:rPr>
          <w:rFonts w:hint="eastAsia" w:ascii="方正仿宋_GBK" w:hAnsi="方正仿宋_GBK" w:eastAsia="方正仿宋_GBK" w:cs="方正仿宋_GBK"/>
          <w:b w:val="0"/>
          <w:bCs w:val="0"/>
          <w:kern w:val="0"/>
          <w:sz w:val="32"/>
          <w:szCs w:val="32"/>
        </w:rPr>
        <w:t>必须事前向县行政审批</w:t>
      </w:r>
      <w:r>
        <w:rPr>
          <w:rFonts w:hint="eastAsia" w:ascii="方正仿宋_GBK" w:hAnsi="方正仿宋_GBK" w:eastAsia="方正仿宋_GBK" w:cs="方正仿宋_GBK"/>
          <w:b w:val="0"/>
          <w:bCs w:val="0"/>
          <w:kern w:val="0"/>
          <w:sz w:val="32"/>
          <w:szCs w:val="32"/>
          <w:lang w:val="en-US" w:eastAsia="zh-CN"/>
        </w:rPr>
        <w:t>部门</w:t>
      </w:r>
      <w:r>
        <w:rPr>
          <w:rFonts w:hint="eastAsia" w:ascii="方正仿宋_GBK" w:hAnsi="方正仿宋_GBK" w:eastAsia="方正仿宋_GBK" w:cs="方正仿宋_GBK"/>
          <w:b w:val="0"/>
          <w:bCs w:val="0"/>
          <w:kern w:val="0"/>
          <w:sz w:val="32"/>
          <w:szCs w:val="32"/>
        </w:rPr>
        <w:t>正式申报，经严格论证并按程序批准同意后方可实施。</w:t>
      </w:r>
      <w:r>
        <w:rPr>
          <w:rFonts w:hint="eastAsia" w:ascii="方正仿宋_GBK" w:hAnsi="方正仿宋_GBK" w:eastAsia="方正仿宋_GBK" w:cs="方正仿宋_GBK"/>
          <w:b w:val="0"/>
          <w:bCs w:val="0"/>
          <w:kern w:val="0"/>
          <w:sz w:val="32"/>
          <w:szCs w:val="32"/>
          <w:lang w:val="en-US" w:eastAsia="zh-CN"/>
        </w:rPr>
        <w:t>政府投资项目</w:t>
      </w:r>
      <w:r>
        <w:rPr>
          <w:rFonts w:hint="eastAsia" w:ascii="方正仿宋_GBK" w:hAnsi="方正仿宋_GBK" w:eastAsia="方正仿宋_GBK" w:cs="方正仿宋_GBK"/>
          <w:b w:val="0"/>
          <w:bCs w:val="0"/>
          <w:kern w:val="0"/>
          <w:sz w:val="32"/>
          <w:szCs w:val="32"/>
        </w:rPr>
        <w:t>实行先评审后招标的程序。</w:t>
      </w:r>
      <w:r>
        <w:rPr>
          <w:rFonts w:hint="eastAsia" w:ascii="方正仿宋_GBK" w:hAnsi="方正仿宋_GBK" w:eastAsia="方正仿宋_GBK" w:cs="方正仿宋_GBK"/>
          <w:b w:val="0"/>
          <w:bCs w:val="0"/>
          <w:kern w:val="0"/>
          <w:sz w:val="32"/>
          <w:szCs w:val="32"/>
          <w:lang w:eastAsia="zh-CN"/>
        </w:rPr>
        <w:t>建设单位</w:t>
      </w:r>
      <w:r>
        <w:rPr>
          <w:rFonts w:hint="eastAsia" w:ascii="方正仿宋_GBK" w:hAnsi="方正仿宋_GBK" w:eastAsia="方正仿宋_GBK" w:cs="方正仿宋_GBK"/>
          <w:b w:val="0"/>
          <w:bCs w:val="0"/>
          <w:kern w:val="0"/>
          <w:sz w:val="32"/>
          <w:szCs w:val="32"/>
        </w:rPr>
        <w:t>应依据评审意见进行调整，严格按相关文件的规定组织招标或采购。</w:t>
      </w:r>
    </w:p>
    <w:p w14:paraId="3CDB4D5B">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643" w:firstLineChars="200"/>
        <w:jc w:val="left"/>
        <w:textAlignment w:val="auto"/>
        <w:outlineLvl w:val="9"/>
        <w:rPr>
          <w:rFonts w:hint="eastAsia" w:ascii="方正仿宋_GBK" w:hAnsi="方正仿宋_GBK" w:eastAsia="方正仿宋_GBK" w:cs="方正仿宋_GBK"/>
          <w:b w:val="0"/>
          <w:bCs w:val="0"/>
          <w:kern w:val="0"/>
          <w:sz w:val="32"/>
          <w:szCs w:val="32"/>
        </w:rPr>
      </w:pPr>
      <w:r>
        <w:rPr>
          <w:rFonts w:hint="eastAsia" w:ascii="方正仿宋_GBK" w:hAnsi="方正仿宋_GBK" w:eastAsia="方正仿宋_GBK" w:cs="方正仿宋_GBK"/>
          <w:b/>
          <w:bCs/>
          <w:kern w:val="0"/>
          <w:sz w:val="32"/>
          <w:szCs w:val="32"/>
        </w:rPr>
        <w:t>第十</w:t>
      </w:r>
      <w:r>
        <w:rPr>
          <w:rFonts w:hint="eastAsia" w:ascii="方正仿宋_GBK" w:hAnsi="方正仿宋_GBK" w:eastAsia="方正仿宋_GBK" w:cs="方正仿宋_GBK"/>
          <w:b/>
          <w:bCs/>
          <w:kern w:val="0"/>
          <w:sz w:val="32"/>
          <w:szCs w:val="32"/>
          <w:lang w:val="en-US" w:eastAsia="zh-CN"/>
        </w:rPr>
        <w:t>三</w:t>
      </w:r>
      <w:r>
        <w:rPr>
          <w:rFonts w:hint="eastAsia" w:ascii="方正仿宋_GBK" w:hAnsi="方正仿宋_GBK" w:eastAsia="方正仿宋_GBK" w:cs="方正仿宋_GBK"/>
          <w:b/>
          <w:bCs/>
          <w:kern w:val="0"/>
          <w:sz w:val="32"/>
          <w:szCs w:val="32"/>
        </w:rPr>
        <w:t>条</w:t>
      </w:r>
      <w:r>
        <w:rPr>
          <w:rFonts w:hint="eastAsia" w:ascii="方正仿宋_GBK" w:hAnsi="方正仿宋_GBK" w:eastAsia="方正仿宋_GBK" w:cs="方正仿宋_GBK"/>
          <w:b w:val="0"/>
          <w:bCs w:val="0"/>
          <w:kern w:val="0"/>
          <w:sz w:val="32"/>
          <w:szCs w:val="32"/>
        </w:rPr>
        <w:t xml:space="preserve"> </w:t>
      </w:r>
      <w:r>
        <w:rPr>
          <w:rFonts w:hint="eastAsia" w:ascii="方正仿宋_GBK" w:hAnsi="方正仿宋_GBK" w:eastAsia="方正仿宋_GBK" w:cs="方正仿宋_GBK"/>
          <w:b w:val="0"/>
          <w:bCs w:val="0"/>
          <w:kern w:val="0"/>
          <w:sz w:val="32"/>
          <w:szCs w:val="32"/>
          <w:lang w:val="en-US" w:eastAsia="zh-CN"/>
        </w:rPr>
        <w:t>政府投资项目</w:t>
      </w:r>
      <w:r>
        <w:rPr>
          <w:rFonts w:hint="eastAsia" w:ascii="方正仿宋_GBK" w:hAnsi="方正仿宋_GBK" w:eastAsia="方正仿宋_GBK" w:cs="方正仿宋_GBK"/>
          <w:b w:val="0"/>
          <w:bCs w:val="0"/>
          <w:kern w:val="0"/>
          <w:sz w:val="32"/>
          <w:szCs w:val="32"/>
        </w:rPr>
        <w:t>实行工程变更审查。</w:t>
      </w:r>
      <w:r>
        <w:rPr>
          <w:rFonts w:hint="eastAsia" w:ascii="方正仿宋_GBK" w:hAnsi="方正仿宋_GBK" w:eastAsia="方正仿宋_GBK" w:cs="方正仿宋_GBK"/>
          <w:b w:val="0"/>
          <w:bCs w:val="0"/>
          <w:kern w:val="0"/>
          <w:sz w:val="32"/>
          <w:szCs w:val="32"/>
          <w:lang w:val="en-US" w:eastAsia="zh-CN"/>
        </w:rPr>
        <w:t>政府投资项目</w:t>
      </w:r>
      <w:r>
        <w:rPr>
          <w:rFonts w:hint="eastAsia" w:ascii="方正仿宋_GBK" w:hAnsi="方正仿宋_GBK" w:eastAsia="方正仿宋_GBK" w:cs="方正仿宋_GBK"/>
          <w:b w:val="0"/>
          <w:bCs w:val="0"/>
          <w:kern w:val="0"/>
          <w:sz w:val="32"/>
          <w:szCs w:val="32"/>
        </w:rPr>
        <w:t>建设投资原则上不得超过经核定的投资概算。</w:t>
      </w:r>
      <w:r>
        <w:rPr>
          <w:rFonts w:hint="eastAsia" w:ascii="方正仿宋_GBK" w:hAnsi="方正仿宋_GBK" w:eastAsia="方正仿宋_GBK" w:cs="方正仿宋_GBK"/>
          <w:b w:val="0"/>
          <w:bCs w:val="0"/>
          <w:kern w:val="0"/>
          <w:sz w:val="32"/>
          <w:szCs w:val="32"/>
          <w:lang w:eastAsia="zh-CN"/>
        </w:rPr>
        <w:t>建设单位</w:t>
      </w:r>
      <w:r>
        <w:rPr>
          <w:rFonts w:hint="eastAsia" w:ascii="方正仿宋_GBK" w:hAnsi="方正仿宋_GBK" w:eastAsia="方正仿宋_GBK" w:cs="方正仿宋_GBK"/>
          <w:b w:val="0"/>
          <w:bCs w:val="0"/>
          <w:kern w:val="0"/>
          <w:sz w:val="32"/>
          <w:szCs w:val="32"/>
        </w:rPr>
        <w:t>应按照批准的设计文件组织工程建设，不得随意变更设计。</w:t>
      </w:r>
      <w:r>
        <w:rPr>
          <w:rFonts w:hint="eastAsia" w:ascii="方正仿宋_GBK" w:hAnsi="方正仿宋_GBK" w:eastAsia="方正仿宋_GBK" w:cs="方正仿宋_GBK"/>
          <w:b w:val="0"/>
          <w:bCs w:val="0"/>
          <w:kern w:val="0"/>
          <w:sz w:val="32"/>
          <w:szCs w:val="32"/>
          <w:lang w:val="en-US" w:eastAsia="zh-CN"/>
        </w:rPr>
        <w:t>政府投资项目</w:t>
      </w:r>
      <w:r>
        <w:rPr>
          <w:rFonts w:hint="eastAsia" w:ascii="方正仿宋_GBK" w:hAnsi="方正仿宋_GBK" w:eastAsia="方正仿宋_GBK" w:cs="方正仿宋_GBK"/>
          <w:b w:val="0"/>
          <w:bCs w:val="0"/>
          <w:kern w:val="0"/>
          <w:sz w:val="32"/>
          <w:szCs w:val="32"/>
        </w:rPr>
        <w:t>在施工过程中，因设计变更等特殊原因确需增加投资的，应按规定程序办理变更手续。未经批准擅自增加投资的，增加部分由</w:t>
      </w:r>
      <w:r>
        <w:rPr>
          <w:rFonts w:hint="eastAsia" w:ascii="方正仿宋_GBK" w:hAnsi="方正仿宋_GBK" w:eastAsia="方正仿宋_GBK" w:cs="方正仿宋_GBK"/>
          <w:b w:val="0"/>
          <w:bCs w:val="0"/>
          <w:kern w:val="0"/>
          <w:sz w:val="32"/>
          <w:szCs w:val="32"/>
          <w:lang w:eastAsia="zh-CN"/>
        </w:rPr>
        <w:t>建设单位</w:t>
      </w:r>
      <w:r>
        <w:rPr>
          <w:rFonts w:hint="eastAsia" w:ascii="方正仿宋_GBK" w:hAnsi="方正仿宋_GBK" w:eastAsia="方正仿宋_GBK" w:cs="方正仿宋_GBK"/>
          <w:b w:val="0"/>
          <w:bCs w:val="0"/>
          <w:kern w:val="0"/>
          <w:sz w:val="32"/>
          <w:szCs w:val="32"/>
        </w:rPr>
        <w:t>自行承担，财政部门不予追加预算。</w:t>
      </w:r>
    </w:p>
    <w:p w14:paraId="56CDA948">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right="0" w:rightChars="0"/>
        <w:jc w:val="center"/>
        <w:textAlignment w:val="auto"/>
        <w:outlineLvl w:val="9"/>
        <w:rPr>
          <w:rFonts w:hint="eastAsia" w:ascii="方正黑体_GBK" w:hAnsi="方正黑体_GBK" w:eastAsia="方正黑体_GBK" w:cs="方正黑体_GBK"/>
          <w:b w:val="0"/>
          <w:bCs w:val="0"/>
          <w:kern w:val="0"/>
          <w:sz w:val="32"/>
          <w:szCs w:val="32"/>
        </w:rPr>
      </w:pPr>
      <w:r>
        <w:rPr>
          <w:rFonts w:hint="eastAsia" w:ascii="方正黑体_GBK" w:hAnsi="方正黑体_GBK" w:eastAsia="方正黑体_GBK" w:cs="方正黑体_GBK"/>
          <w:b w:val="0"/>
          <w:bCs w:val="0"/>
          <w:kern w:val="0"/>
          <w:sz w:val="32"/>
          <w:szCs w:val="32"/>
        </w:rPr>
        <w:t>第五章 评审工作时限</w:t>
      </w:r>
    </w:p>
    <w:p w14:paraId="4FCD3F98">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643" w:firstLineChars="200"/>
        <w:jc w:val="left"/>
        <w:textAlignment w:val="auto"/>
        <w:outlineLvl w:val="9"/>
        <w:rPr>
          <w:rFonts w:hint="eastAsia" w:ascii="方正仿宋_GBK" w:hAnsi="方正仿宋_GBK" w:eastAsia="方正仿宋_GBK" w:cs="方正仿宋_GBK"/>
          <w:b w:val="0"/>
          <w:bCs w:val="0"/>
          <w:kern w:val="0"/>
          <w:sz w:val="32"/>
          <w:szCs w:val="32"/>
        </w:rPr>
      </w:pPr>
      <w:r>
        <w:rPr>
          <w:rFonts w:hint="eastAsia" w:ascii="方正仿宋_GBK" w:hAnsi="方正仿宋_GBK" w:eastAsia="方正仿宋_GBK" w:cs="方正仿宋_GBK"/>
          <w:b/>
          <w:bCs/>
          <w:kern w:val="0"/>
          <w:sz w:val="32"/>
          <w:szCs w:val="32"/>
        </w:rPr>
        <w:t>第十</w:t>
      </w:r>
      <w:r>
        <w:rPr>
          <w:rFonts w:hint="eastAsia" w:ascii="方正仿宋_GBK" w:hAnsi="方正仿宋_GBK" w:eastAsia="方正仿宋_GBK" w:cs="方正仿宋_GBK"/>
          <w:b/>
          <w:bCs/>
          <w:kern w:val="0"/>
          <w:sz w:val="32"/>
          <w:szCs w:val="32"/>
          <w:lang w:val="en-US" w:eastAsia="zh-CN"/>
        </w:rPr>
        <w:t>四</w:t>
      </w:r>
      <w:r>
        <w:rPr>
          <w:rFonts w:hint="eastAsia" w:ascii="方正仿宋_GBK" w:hAnsi="方正仿宋_GBK" w:eastAsia="方正仿宋_GBK" w:cs="方正仿宋_GBK"/>
          <w:b/>
          <w:bCs/>
          <w:kern w:val="0"/>
          <w:sz w:val="32"/>
          <w:szCs w:val="32"/>
        </w:rPr>
        <w:t>条</w:t>
      </w:r>
      <w:r>
        <w:rPr>
          <w:rFonts w:hint="eastAsia" w:ascii="方正仿宋_GBK" w:hAnsi="方正仿宋_GBK" w:eastAsia="方正仿宋_GBK" w:cs="方正仿宋_GBK"/>
          <w:b w:val="0"/>
          <w:bCs w:val="0"/>
          <w:kern w:val="0"/>
          <w:sz w:val="32"/>
          <w:szCs w:val="32"/>
        </w:rPr>
        <w:t xml:space="preserve"> </w:t>
      </w:r>
      <w:r>
        <w:rPr>
          <w:rFonts w:hint="eastAsia" w:ascii="方正仿宋_GBK" w:hAnsi="方正仿宋_GBK" w:eastAsia="方正仿宋_GBK" w:cs="方正仿宋_GBK"/>
          <w:b w:val="0"/>
          <w:bCs w:val="0"/>
          <w:kern w:val="0"/>
          <w:sz w:val="32"/>
          <w:szCs w:val="32"/>
          <w:lang w:val="en-US" w:eastAsia="zh-CN"/>
        </w:rPr>
        <w:t>政府投资项目</w:t>
      </w:r>
      <w:r>
        <w:rPr>
          <w:rFonts w:hint="eastAsia" w:ascii="方正仿宋_GBK" w:hAnsi="方正仿宋_GBK" w:eastAsia="方正仿宋_GBK" w:cs="方正仿宋_GBK"/>
          <w:b w:val="0"/>
          <w:bCs w:val="0"/>
          <w:kern w:val="0"/>
          <w:sz w:val="32"/>
          <w:szCs w:val="32"/>
        </w:rPr>
        <w:t>实行评审限时管理。中介机构自</w:t>
      </w:r>
      <w:r>
        <w:rPr>
          <w:rFonts w:hint="eastAsia" w:ascii="方正仿宋_GBK" w:hAnsi="方正仿宋_GBK" w:eastAsia="方正仿宋_GBK" w:cs="方正仿宋_GBK"/>
          <w:b w:val="0"/>
          <w:bCs w:val="0"/>
          <w:kern w:val="0"/>
          <w:sz w:val="32"/>
          <w:szCs w:val="32"/>
          <w:lang w:eastAsia="zh-CN"/>
        </w:rPr>
        <w:t>建设单位</w:t>
      </w:r>
      <w:r>
        <w:rPr>
          <w:rFonts w:hint="eastAsia" w:ascii="方正仿宋_GBK" w:hAnsi="方正仿宋_GBK" w:eastAsia="方正仿宋_GBK" w:cs="方正仿宋_GBK"/>
          <w:b w:val="0"/>
          <w:bCs w:val="0"/>
          <w:kern w:val="0"/>
          <w:sz w:val="32"/>
          <w:szCs w:val="32"/>
        </w:rPr>
        <w:t>提交完整、有效的评审资料之日起，依据项目单项</w:t>
      </w:r>
      <w:r>
        <w:rPr>
          <w:rFonts w:hint="eastAsia" w:ascii="方正仿宋_GBK" w:hAnsi="方正仿宋_GBK" w:eastAsia="方正仿宋_GBK" w:cs="方正仿宋_GBK"/>
          <w:b w:val="0"/>
          <w:bCs w:val="0"/>
          <w:kern w:val="0"/>
          <w:sz w:val="32"/>
          <w:szCs w:val="32"/>
          <w:lang w:val="en-US" w:eastAsia="zh-CN"/>
        </w:rPr>
        <w:t>财政</w:t>
      </w:r>
      <w:r>
        <w:rPr>
          <w:rFonts w:hint="eastAsia" w:ascii="方正仿宋_GBK" w:hAnsi="方正仿宋_GBK" w:eastAsia="方正仿宋_GBK" w:cs="方正仿宋_GBK"/>
          <w:b w:val="0"/>
          <w:bCs w:val="0"/>
          <w:kern w:val="0"/>
          <w:sz w:val="32"/>
          <w:szCs w:val="32"/>
        </w:rPr>
        <w:t>投资金额，</w:t>
      </w:r>
      <w:r>
        <w:rPr>
          <w:rFonts w:hint="eastAsia" w:ascii="方正仿宋_GBK" w:hAnsi="方正仿宋_GBK" w:eastAsia="方正仿宋_GBK" w:cs="方正仿宋_GBK"/>
          <w:b w:val="0"/>
          <w:bCs w:val="0"/>
          <w:kern w:val="0"/>
          <w:sz w:val="32"/>
          <w:szCs w:val="32"/>
          <w:lang w:val="en-US" w:eastAsia="zh-CN"/>
        </w:rPr>
        <w:t>原则上</w:t>
      </w:r>
      <w:r>
        <w:rPr>
          <w:rFonts w:hint="eastAsia" w:ascii="方正仿宋_GBK" w:hAnsi="方正仿宋_GBK" w:eastAsia="方正仿宋_GBK" w:cs="方正仿宋_GBK"/>
          <w:b w:val="0"/>
          <w:bCs w:val="0"/>
          <w:kern w:val="0"/>
          <w:sz w:val="32"/>
          <w:szCs w:val="32"/>
        </w:rPr>
        <w:t>应在以下时限内出具初审报告：</w:t>
      </w:r>
    </w:p>
    <w:p w14:paraId="33E0E042">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640" w:firstLineChars="200"/>
        <w:jc w:val="left"/>
        <w:textAlignment w:val="auto"/>
        <w:outlineLvl w:val="9"/>
        <w:rPr>
          <w:rFonts w:hint="eastAsia" w:ascii="方正仿宋_GBK" w:hAnsi="方正仿宋_GBK" w:eastAsia="方正仿宋_GBK" w:cs="方正仿宋_GBK"/>
          <w:b w:val="0"/>
          <w:bCs w:val="0"/>
          <w:kern w:val="0"/>
          <w:sz w:val="32"/>
          <w:szCs w:val="32"/>
        </w:rPr>
      </w:pPr>
      <w:r>
        <w:rPr>
          <w:rFonts w:hint="eastAsia" w:ascii="方正仿宋_GBK" w:hAnsi="方正仿宋_GBK" w:eastAsia="方正仿宋_GBK" w:cs="方正仿宋_GBK"/>
          <w:b w:val="0"/>
          <w:bCs w:val="0"/>
          <w:kern w:val="0"/>
          <w:sz w:val="32"/>
          <w:szCs w:val="32"/>
        </w:rPr>
        <w:t>（一）500万元（含）以下，预算评审时限为8个工作日。</w:t>
      </w:r>
    </w:p>
    <w:p w14:paraId="4CF5AA17">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640" w:firstLineChars="200"/>
        <w:jc w:val="left"/>
        <w:textAlignment w:val="auto"/>
        <w:outlineLvl w:val="9"/>
        <w:rPr>
          <w:rFonts w:hint="eastAsia" w:ascii="方正仿宋_GBK" w:hAnsi="方正仿宋_GBK" w:eastAsia="方正仿宋_GBK" w:cs="方正仿宋_GBK"/>
          <w:b w:val="0"/>
          <w:bCs w:val="0"/>
          <w:kern w:val="0"/>
          <w:sz w:val="32"/>
          <w:szCs w:val="32"/>
        </w:rPr>
      </w:pPr>
      <w:r>
        <w:rPr>
          <w:rFonts w:hint="eastAsia" w:ascii="方正仿宋_GBK" w:hAnsi="方正仿宋_GBK" w:eastAsia="方正仿宋_GBK" w:cs="方正仿宋_GBK"/>
          <w:b w:val="0"/>
          <w:bCs w:val="0"/>
          <w:kern w:val="0"/>
          <w:sz w:val="32"/>
          <w:szCs w:val="32"/>
        </w:rPr>
        <w:t>（二）500万元—2000万元（含），预</w:t>
      </w:r>
      <w:r>
        <w:rPr>
          <w:rFonts w:hint="eastAsia" w:ascii="方正仿宋_GBK" w:hAnsi="方正仿宋_GBK" w:eastAsia="方正仿宋_GBK" w:cs="方正仿宋_GBK"/>
          <w:b w:val="0"/>
          <w:bCs w:val="0"/>
          <w:kern w:val="0"/>
          <w:sz w:val="32"/>
          <w:szCs w:val="32"/>
          <w:lang w:eastAsia="zh-CN"/>
        </w:rPr>
        <w:t>（</w:t>
      </w:r>
      <w:r>
        <w:rPr>
          <w:rFonts w:hint="eastAsia" w:ascii="方正仿宋_GBK" w:hAnsi="方正仿宋_GBK" w:eastAsia="方正仿宋_GBK" w:cs="方正仿宋_GBK"/>
          <w:b w:val="0"/>
          <w:bCs w:val="0"/>
          <w:kern w:val="0"/>
          <w:sz w:val="32"/>
          <w:szCs w:val="32"/>
          <w:lang w:val="en-US" w:eastAsia="zh-CN"/>
        </w:rPr>
        <w:t>概</w:t>
      </w:r>
      <w:r>
        <w:rPr>
          <w:rFonts w:hint="eastAsia" w:ascii="方正仿宋_GBK" w:hAnsi="方正仿宋_GBK" w:eastAsia="方正仿宋_GBK" w:cs="方正仿宋_GBK"/>
          <w:b w:val="0"/>
          <w:bCs w:val="0"/>
          <w:kern w:val="0"/>
          <w:sz w:val="32"/>
          <w:szCs w:val="32"/>
          <w:lang w:eastAsia="zh-CN"/>
        </w:rPr>
        <w:t>）</w:t>
      </w:r>
      <w:r>
        <w:rPr>
          <w:rFonts w:hint="eastAsia" w:ascii="方正仿宋_GBK" w:hAnsi="方正仿宋_GBK" w:eastAsia="方正仿宋_GBK" w:cs="方正仿宋_GBK"/>
          <w:b w:val="0"/>
          <w:bCs w:val="0"/>
          <w:kern w:val="0"/>
          <w:sz w:val="32"/>
          <w:szCs w:val="32"/>
        </w:rPr>
        <w:t>算评审时限为10个工作日，结算评审时限为20个工作日。</w:t>
      </w:r>
    </w:p>
    <w:p w14:paraId="6C17514E">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640" w:firstLineChars="200"/>
        <w:jc w:val="left"/>
        <w:textAlignment w:val="auto"/>
        <w:outlineLvl w:val="9"/>
        <w:rPr>
          <w:rFonts w:hint="eastAsia" w:ascii="方正仿宋_GBK" w:hAnsi="方正仿宋_GBK" w:eastAsia="方正仿宋_GBK" w:cs="方正仿宋_GBK"/>
          <w:b w:val="0"/>
          <w:bCs w:val="0"/>
          <w:kern w:val="0"/>
          <w:sz w:val="32"/>
          <w:szCs w:val="32"/>
        </w:rPr>
      </w:pPr>
      <w:r>
        <w:rPr>
          <w:rFonts w:hint="eastAsia" w:ascii="方正仿宋_GBK" w:hAnsi="方正仿宋_GBK" w:eastAsia="方正仿宋_GBK" w:cs="方正仿宋_GBK"/>
          <w:b w:val="0"/>
          <w:bCs w:val="0"/>
          <w:kern w:val="0"/>
          <w:sz w:val="32"/>
          <w:szCs w:val="32"/>
        </w:rPr>
        <w:t>（三）2000万元—5000万元（含），预</w:t>
      </w:r>
      <w:r>
        <w:rPr>
          <w:rFonts w:hint="eastAsia" w:ascii="方正仿宋_GBK" w:hAnsi="方正仿宋_GBK" w:eastAsia="方正仿宋_GBK" w:cs="方正仿宋_GBK"/>
          <w:b w:val="0"/>
          <w:bCs w:val="0"/>
          <w:kern w:val="0"/>
          <w:sz w:val="32"/>
          <w:szCs w:val="32"/>
          <w:lang w:eastAsia="zh-CN"/>
        </w:rPr>
        <w:t>（</w:t>
      </w:r>
      <w:r>
        <w:rPr>
          <w:rFonts w:hint="eastAsia" w:ascii="方正仿宋_GBK" w:hAnsi="方正仿宋_GBK" w:eastAsia="方正仿宋_GBK" w:cs="方正仿宋_GBK"/>
          <w:b w:val="0"/>
          <w:bCs w:val="0"/>
          <w:kern w:val="0"/>
          <w:sz w:val="32"/>
          <w:szCs w:val="32"/>
          <w:lang w:val="en-US" w:eastAsia="zh-CN"/>
        </w:rPr>
        <w:t>概</w:t>
      </w:r>
      <w:r>
        <w:rPr>
          <w:rFonts w:hint="eastAsia" w:ascii="方正仿宋_GBK" w:hAnsi="方正仿宋_GBK" w:eastAsia="方正仿宋_GBK" w:cs="方正仿宋_GBK"/>
          <w:b w:val="0"/>
          <w:bCs w:val="0"/>
          <w:kern w:val="0"/>
          <w:sz w:val="32"/>
          <w:szCs w:val="32"/>
          <w:lang w:eastAsia="zh-CN"/>
        </w:rPr>
        <w:t>）</w:t>
      </w:r>
      <w:r>
        <w:rPr>
          <w:rFonts w:hint="eastAsia" w:ascii="方正仿宋_GBK" w:hAnsi="方正仿宋_GBK" w:eastAsia="方正仿宋_GBK" w:cs="方正仿宋_GBK"/>
          <w:b w:val="0"/>
          <w:bCs w:val="0"/>
          <w:kern w:val="0"/>
          <w:sz w:val="32"/>
          <w:szCs w:val="32"/>
        </w:rPr>
        <w:t>算评审时限为15个工作日，结算评审时限为25个工作日。</w:t>
      </w:r>
    </w:p>
    <w:p w14:paraId="46339E2C">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640" w:firstLineChars="200"/>
        <w:jc w:val="left"/>
        <w:textAlignment w:val="auto"/>
        <w:outlineLvl w:val="9"/>
        <w:rPr>
          <w:rFonts w:hint="eastAsia" w:ascii="方正仿宋_GBK" w:hAnsi="方正仿宋_GBK" w:eastAsia="方正仿宋_GBK" w:cs="方正仿宋_GBK"/>
          <w:b w:val="0"/>
          <w:bCs w:val="0"/>
          <w:kern w:val="0"/>
          <w:sz w:val="32"/>
          <w:szCs w:val="32"/>
        </w:rPr>
      </w:pPr>
      <w:r>
        <w:rPr>
          <w:rFonts w:hint="eastAsia" w:ascii="方正仿宋_GBK" w:hAnsi="方正仿宋_GBK" w:eastAsia="方正仿宋_GBK" w:cs="方正仿宋_GBK"/>
          <w:b w:val="0"/>
          <w:bCs w:val="0"/>
          <w:kern w:val="0"/>
          <w:sz w:val="32"/>
          <w:szCs w:val="32"/>
        </w:rPr>
        <w:t>（四）5000万元以上，预</w:t>
      </w:r>
      <w:r>
        <w:rPr>
          <w:rFonts w:hint="eastAsia" w:ascii="方正仿宋_GBK" w:hAnsi="方正仿宋_GBK" w:eastAsia="方正仿宋_GBK" w:cs="方正仿宋_GBK"/>
          <w:b w:val="0"/>
          <w:bCs w:val="0"/>
          <w:kern w:val="0"/>
          <w:sz w:val="32"/>
          <w:szCs w:val="32"/>
          <w:lang w:eastAsia="zh-CN"/>
        </w:rPr>
        <w:t>（</w:t>
      </w:r>
      <w:r>
        <w:rPr>
          <w:rFonts w:hint="eastAsia" w:ascii="方正仿宋_GBK" w:hAnsi="方正仿宋_GBK" w:eastAsia="方正仿宋_GBK" w:cs="方正仿宋_GBK"/>
          <w:b w:val="0"/>
          <w:bCs w:val="0"/>
          <w:kern w:val="0"/>
          <w:sz w:val="32"/>
          <w:szCs w:val="32"/>
          <w:lang w:val="en-US" w:eastAsia="zh-CN"/>
        </w:rPr>
        <w:t>概</w:t>
      </w:r>
      <w:r>
        <w:rPr>
          <w:rFonts w:hint="eastAsia" w:ascii="方正仿宋_GBK" w:hAnsi="方正仿宋_GBK" w:eastAsia="方正仿宋_GBK" w:cs="方正仿宋_GBK"/>
          <w:b w:val="0"/>
          <w:bCs w:val="0"/>
          <w:kern w:val="0"/>
          <w:sz w:val="32"/>
          <w:szCs w:val="32"/>
          <w:lang w:eastAsia="zh-CN"/>
        </w:rPr>
        <w:t>）</w:t>
      </w:r>
      <w:r>
        <w:rPr>
          <w:rFonts w:hint="eastAsia" w:ascii="方正仿宋_GBK" w:hAnsi="方正仿宋_GBK" w:eastAsia="方正仿宋_GBK" w:cs="方正仿宋_GBK"/>
          <w:b w:val="0"/>
          <w:bCs w:val="0"/>
          <w:kern w:val="0"/>
          <w:sz w:val="32"/>
          <w:szCs w:val="32"/>
        </w:rPr>
        <w:t>算评审时限为20个工作日，结算评审时限为30个工作日。特别重大、复杂的评审项目，评审时限可适当延长。</w:t>
      </w:r>
    </w:p>
    <w:p w14:paraId="5D2BD7C0">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640" w:firstLineChars="200"/>
        <w:jc w:val="left"/>
        <w:textAlignment w:val="auto"/>
        <w:outlineLvl w:val="9"/>
        <w:rPr>
          <w:rFonts w:hint="eastAsia" w:ascii="方正仿宋_GBK" w:hAnsi="方正仿宋_GBK" w:eastAsia="方正仿宋_GBK" w:cs="方正仿宋_GBK"/>
          <w:b w:val="0"/>
          <w:bCs w:val="0"/>
          <w:kern w:val="0"/>
          <w:sz w:val="32"/>
          <w:szCs w:val="32"/>
        </w:rPr>
      </w:pPr>
      <w:r>
        <w:rPr>
          <w:rFonts w:hint="eastAsia" w:ascii="方正仿宋_GBK" w:hAnsi="方正仿宋_GBK" w:eastAsia="方正仿宋_GBK" w:cs="方正仿宋_GBK"/>
          <w:b w:val="0"/>
          <w:bCs w:val="0"/>
          <w:kern w:val="0"/>
          <w:sz w:val="32"/>
          <w:szCs w:val="32"/>
        </w:rPr>
        <w:t>（五）时限说明：</w:t>
      </w:r>
    </w:p>
    <w:p w14:paraId="1A2685ED">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640" w:firstLineChars="200"/>
        <w:jc w:val="left"/>
        <w:textAlignment w:val="auto"/>
        <w:outlineLvl w:val="9"/>
        <w:rPr>
          <w:rFonts w:hint="eastAsia" w:ascii="方正仿宋_GBK" w:hAnsi="方正仿宋_GBK" w:eastAsia="方正仿宋_GBK" w:cs="方正仿宋_GBK"/>
          <w:b w:val="0"/>
          <w:bCs w:val="0"/>
          <w:kern w:val="0"/>
          <w:sz w:val="32"/>
          <w:szCs w:val="32"/>
        </w:rPr>
      </w:pPr>
      <w:r>
        <w:rPr>
          <w:rFonts w:hint="eastAsia" w:ascii="方正仿宋_GBK" w:hAnsi="方正仿宋_GBK" w:eastAsia="方正仿宋_GBK" w:cs="方正仿宋_GBK"/>
          <w:b w:val="0"/>
          <w:bCs w:val="0"/>
          <w:kern w:val="0"/>
          <w:sz w:val="32"/>
          <w:szCs w:val="32"/>
        </w:rPr>
        <w:t>1．如图纸或方案不完善，评审过程中设计答疑时间不计入评审时限；</w:t>
      </w:r>
    </w:p>
    <w:p w14:paraId="66AD5C2C">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640" w:firstLineChars="200"/>
        <w:jc w:val="left"/>
        <w:textAlignment w:val="auto"/>
        <w:outlineLvl w:val="9"/>
        <w:rPr>
          <w:rFonts w:hint="eastAsia" w:ascii="方正仿宋_GBK" w:hAnsi="方正仿宋_GBK" w:eastAsia="方正仿宋_GBK" w:cs="方正仿宋_GBK"/>
          <w:b w:val="0"/>
          <w:bCs w:val="0"/>
          <w:kern w:val="0"/>
          <w:sz w:val="32"/>
          <w:szCs w:val="32"/>
        </w:rPr>
      </w:pPr>
      <w:r>
        <w:rPr>
          <w:rFonts w:hint="eastAsia" w:ascii="方正仿宋_GBK" w:hAnsi="方正仿宋_GBK" w:eastAsia="方正仿宋_GBK" w:cs="方正仿宋_GBK"/>
          <w:b w:val="0"/>
          <w:bCs w:val="0"/>
          <w:kern w:val="0"/>
          <w:sz w:val="32"/>
          <w:szCs w:val="32"/>
        </w:rPr>
        <w:t>2．若因建设单位或施工单位原因，导致项目评审工作无法开展，审结时限中止。待其履行配合义务后，时限自情形消除之日起恢复计算。</w:t>
      </w:r>
    </w:p>
    <w:p w14:paraId="5B64806D">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640" w:firstLineChars="200"/>
        <w:jc w:val="left"/>
        <w:textAlignment w:val="auto"/>
        <w:outlineLvl w:val="9"/>
        <w:rPr>
          <w:rFonts w:hint="eastAsia" w:ascii="方正仿宋_GBK" w:hAnsi="方正仿宋_GBK" w:eastAsia="方正仿宋_GBK" w:cs="方正仿宋_GBK"/>
          <w:b w:val="0"/>
          <w:bCs w:val="0"/>
          <w:kern w:val="0"/>
          <w:sz w:val="32"/>
          <w:szCs w:val="32"/>
        </w:rPr>
      </w:pPr>
      <w:r>
        <w:rPr>
          <w:rFonts w:hint="eastAsia" w:ascii="方正仿宋_GBK" w:hAnsi="方正仿宋_GBK" w:eastAsia="方正仿宋_GBK" w:cs="方正仿宋_GBK"/>
          <w:b w:val="0"/>
          <w:bCs w:val="0"/>
          <w:kern w:val="0"/>
          <w:sz w:val="32"/>
          <w:szCs w:val="32"/>
        </w:rPr>
        <w:t>3．特殊紧急情况，时限另行要求。</w:t>
      </w:r>
    </w:p>
    <w:p w14:paraId="4CEE5EFE">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right="0" w:rightChars="0"/>
        <w:jc w:val="center"/>
        <w:textAlignment w:val="auto"/>
        <w:outlineLvl w:val="9"/>
        <w:rPr>
          <w:rFonts w:hint="eastAsia" w:ascii="方正黑体_GBK" w:hAnsi="方正黑体_GBK" w:eastAsia="方正黑体_GBK" w:cs="方正黑体_GBK"/>
          <w:b w:val="0"/>
          <w:bCs w:val="0"/>
          <w:kern w:val="0"/>
          <w:sz w:val="32"/>
          <w:szCs w:val="32"/>
        </w:rPr>
      </w:pPr>
      <w:r>
        <w:rPr>
          <w:rFonts w:hint="eastAsia" w:ascii="方正黑体_GBK" w:hAnsi="方正黑体_GBK" w:eastAsia="方正黑体_GBK" w:cs="方正黑体_GBK"/>
          <w:b w:val="0"/>
          <w:bCs w:val="0"/>
          <w:kern w:val="0"/>
          <w:sz w:val="32"/>
          <w:szCs w:val="32"/>
        </w:rPr>
        <w:t>第六章 职责分工</w:t>
      </w:r>
    </w:p>
    <w:p w14:paraId="581BF3DB">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643" w:firstLineChars="200"/>
        <w:jc w:val="left"/>
        <w:textAlignment w:val="auto"/>
        <w:outlineLvl w:val="9"/>
        <w:rPr>
          <w:rFonts w:hint="eastAsia" w:ascii="方正仿宋_GBK" w:hAnsi="方正仿宋_GBK" w:eastAsia="方正仿宋_GBK" w:cs="方正仿宋_GBK"/>
          <w:b w:val="0"/>
          <w:bCs w:val="0"/>
          <w:kern w:val="0"/>
          <w:sz w:val="32"/>
          <w:szCs w:val="32"/>
        </w:rPr>
      </w:pPr>
      <w:r>
        <w:rPr>
          <w:rFonts w:hint="eastAsia" w:ascii="方正仿宋_GBK" w:hAnsi="方正仿宋_GBK" w:eastAsia="方正仿宋_GBK" w:cs="方正仿宋_GBK"/>
          <w:b/>
          <w:bCs/>
          <w:kern w:val="0"/>
          <w:sz w:val="32"/>
          <w:szCs w:val="32"/>
        </w:rPr>
        <w:t>第十</w:t>
      </w:r>
      <w:r>
        <w:rPr>
          <w:rFonts w:hint="eastAsia" w:ascii="方正仿宋_GBK" w:hAnsi="方正仿宋_GBK" w:eastAsia="方正仿宋_GBK" w:cs="方正仿宋_GBK"/>
          <w:b/>
          <w:bCs/>
          <w:kern w:val="0"/>
          <w:sz w:val="32"/>
          <w:szCs w:val="32"/>
          <w:lang w:val="en-US" w:eastAsia="zh-CN"/>
        </w:rPr>
        <w:t>五</w:t>
      </w:r>
      <w:r>
        <w:rPr>
          <w:rFonts w:hint="eastAsia" w:ascii="方正仿宋_GBK" w:hAnsi="方正仿宋_GBK" w:eastAsia="方正仿宋_GBK" w:cs="方正仿宋_GBK"/>
          <w:b/>
          <w:bCs/>
          <w:kern w:val="0"/>
          <w:sz w:val="32"/>
          <w:szCs w:val="32"/>
        </w:rPr>
        <w:t>条</w:t>
      </w:r>
      <w:r>
        <w:rPr>
          <w:rFonts w:hint="eastAsia" w:ascii="方正仿宋_GBK" w:hAnsi="方正仿宋_GBK" w:eastAsia="方正仿宋_GBK" w:cs="方正仿宋_GBK"/>
          <w:b w:val="0"/>
          <w:bCs w:val="0"/>
          <w:kern w:val="0"/>
          <w:sz w:val="32"/>
          <w:szCs w:val="32"/>
        </w:rPr>
        <w:t xml:space="preserve"> 财政部门履行以下职责：</w:t>
      </w:r>
    </w:p>
    <w:p w14:paraId="79C9E666">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640" w:firstLineChars="200"/>
        <w:jc w:val="left"/>
        <w:textAlignment w:val="auto"/>
        <w:outlineLvl w:val="9"/>
        <w:rPr>
          <w:rFonts w:hint="eastAsia" w:ascii="方正仿宋_GBK" w:hAnsi="方正仿宋_GBK" w:eastAsia="方正仿宋_GBK" w:cs="方正仿宋_GBK"/>
          <w:b w:val="0"/>
          <w:bCs w:val="0"/>
          <w:kern w:val="0"/>
          <w:sz w:val="32"/>
          <w:szCs w:val="32"/>
        </w:rPr>
      </w:pPr>
      <w:r>
        <w:rPr>
          <w:rFonts w:hint="eastAsia" w:ascii="方正仿宋_GBK" w:hAnsi="方正仿宋_GBK" w:eastAsia="方正仿宋_GBK" w:cs="方正仿宋_GBK"/>
          <w:b w:val="0"/>
          <w:bCs w:val="0"/>
          <w:kern w:val="0"/>
          <w:sz w:val="32"/>
          <w:szCs w:val="32"/>
        </w:rPr>
        <w:t>（一）制定财政投资评审相关管理办法，管理财政投资评审业务，监督指导中介机构的业务工作，对中介机构的评审工作进行日常检查考核。</w:t>
      </w:r>
    </w:p>
    <w:p w14:paraId="5544E1C3">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640" w:firstLineChars="200"/>
        <w:jc w:val="left"/>
        <w:textAlignment w:val="auto"/>
        <w:outlineLvl w:val="9"/>
        <w:rPr>
          <w:rFonts w:hint="eastAsia" w:ascii="方正仿宋_GBK" w:hAnsi="方正仿宋_GBK" w:eastAsia="方正仿宋_GBK" w:cs="方正仿宋_GBK"/>
          <w:b w:val="0"/>
          <w:bCs w:val="0"/>
          <w:kern w:val="0"/>
          <w:sz w:val="32"/>
          <w:szCs w:val="32"/>
        </w:rPr>
      </w:pPr>
      <w:r>
        <w:rPr>
          <w:rFonts w:hint="eastAsia" w:ascii="方正仿宋_GBK" w:hAnsi="方正仿宋_GBK" w:eastAsia="方正仿宋_GBK" w:cs="方正仿宋_GBK"/>
          <w:b w:val="0"/>
          <w:bCs w:val="0"/>
          <w:kern w:val="0"/>
          <w:sz w:val="32"/>
          <w:szCs w:val="32"/>
        </w:rPr>
        <w:t>（二）确定并下达委托评审任务，依法委托有相应专业能力的中介机构和专业技术人员，对</w:t>
      </w:r>
      <w:r>
        <w:rPr>
          <w:rFonts w:hint="eastAsia" w:ascii="方正仿宋_GBK" w:hAnsi="方正仿宋_GBK" w:eastAsia="方正仿宋_GBK" w:cs="方正仿宋_GBK"/>
          <w:b w:val="0"/>
          <w:bCs w:val="0"/>
          <w:kern w:val="0"/>
          <w:sz w:val="32"/>
          <w:szCs w:val="32"/>
          <w:lang w:val="en-US" w:eastAsia="zh-CN"/>
        </w:rPr>
        <w:t>财政</w:t>
      </w:r>
      <w:r>
        <w:rPr>
          <w:rFonts w:hint="eastAsia" w:ascii="方正仿宋_GBK" w:hAnsi="方正仿宋_GBK" w:eastAsia="方正仿宋_GBK" w:cs="方正仿宋_GBK"/>
          <w:b w:val="0"/>
          <w:bCs w:val="0"/>
          <w:kern w:val="0"/>
          <w:sz w:val="32"/>
          <w:szCs w:val="32"/>
        </w:rPr>
        <w:t>投资建设项目工程预</w:t>
      </w:r>
      <w:r>
        <w:rPr>
          <w:rFonts w:hint="eastAsia" w:ascii="方正仿宋_GBK" w:hAnsi="方正仿宋_GBK" w:eastAsia="方正仿宋_GBK" w:cs="方正仿宋_GBK"/>
          <w:b w:val="0"/>
          <w:bCs w:val="0"/>
          <w:kern w:val="0"/>
          <w:sz w:val="32"/>
          <w:szCs w:val="32"/>
          <w:lang w:eastAsia="zh-CN"/>
        </w:rPr>
        <w:t>（</w:t>
      </w:r>
      <w:r>
        <w:rPr>
          <w:rFonts w:hint="eastAsia" w:ascii="方正仿宋_GBK" w:hAnsi="方正仿宋_GBK" w:eastAsia="方正仿宋_GBK" w:cs="方正仿宋_GBK"/>
          <w:b w:val="0"/>
          <w:bCs w:val="0"/>
          <w:kern w:val="0"/>
          <w:sz w:val="32"/>
          <w:szCs w:val="32"/>
          <w:lang w:val="en-US" w:eastAsia="zh-CN"/>
        </w:rPr>
        <w:t>概</w:t>
      </w:r>
      <w:r>
        <w:rPr>
          <w:rFonts w:hint="eastAsia" w:ascii="方正仿宋_GBK" w:hAnsi="方正仿宋_GBK" w:eastAsia="方正仿宋_GBK" w:cs="方正仿宋_GBK"/>
          <w:b w:val="0"/>
          <w:bCs w:val="0"/>
          <w:kern w:val="0"/>
          <w:sz w:val="32"/>
          <w:szCs w:val="32"/>
          <w:lang w:eastAsia="zh-CN"/>
        </w:rPr>
        <w:t>）</w:t>
      </w:r>
      <w:r>
        <w:rPr>
          <w:rFonts w:hint="eastAsia" w:ascii="方正仿宋_GBK" w:hAnsi="方正仿宋_GBK" w:eastAsia="方正仿宋_GBK" w:cs="方正仿宋_GBK"/>
          <w:b w:val="0"/>
          <w:bCs w:val="0"/>
          <w:kern w:val="0"/>
          <w:sz w:val="32"/>
          <w:szCs w:val="32"/>
        </w:rPr>
        <w:t>算、竣工结算等进行评审。</w:t>
      </w:r>
    </w:p>
    <w:p w14:paraId="7105183A">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640" w:firstLineChars="200"/>
        <w:jc w:val="left"/>
        <w:textAlignment w:val="auto"/>
        <w:outlineLvl w:val="9"/>
        <w:rPr>
          <w:rFonts w:hint="eastAsia" w:ascii="方正仿宋_GBK" w:hAnsi="方正仿宋_GBK" w:eastAsia="方正仿宋_GBK" w:cs="方正仿宋_GBK"/>
          <w:b w:val="0"/>
          <w:bCs w:val="0"/>
          <w:kern w:val="0"/>
          <w:sz w:val="32"/>
          <w:szCs w:val="32"/>
          <w:lang w:eastAsia="zh-CN"/>
        </w:rPr>
      </w:pPr>
      <w:r>
        <w:rPr>
          <w:rFonts w:hint="eastAsia" w:ascii="方正仿宋_GBK" w:hAnsi="方正仿宋_GBK" w:eastAsia="方正仿宋_GBK" w:cs="方正仿宋_GBK"/>
          <w:b w:val="0"/>
          <w:bCs w:val="0"/>
          <w:kern w:val="0"/>
          <w:sz w:val="32"/>
          <w:szCs w:val="32"/>
        </w:rPr>
        <w:t>（三）协调中介机构在财政投资评审工作中与项目主管部门、建设单位等方面的关系</w:t>
      </w:r>
      <w:r>
        <w:rPr>
          <w:rFonts w:hint="eastAsia" w:ascii="方正仿宋_GBK" w:hAnsi="方正仿宋_GBK" w:eastAsia="方正仿宋_GBK" w:cs="方正仿宋_GBK"/>
          <w:b w:val="0"/>
          <w:bCs w:val="0"/>
          <w:kern w:val="0"/>
          <w:sz w:val="32"/>
          <w:szCs w:val="32"/>
          <w:lang w:eastAsia="zh-CN"/>
        </w:rPr>
        <w:t>。</w:t>
      </w:r>
    </w:p>
    <w:p w14:paraId="3C587943">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640" w:firstLineChars="200"/>
        <w:jc w:val="left"/>
        <w:textAlignment w:val="auto"/>
        <w:outlineLvl w:val="9"/>
        <w:rPr>
          <w:rFonts w:hint="eastAsia" w:ascii="方正仿宋_GBK" w:hAnsi="方正仿宋_GBK" w:eastAsia="方正仿宋_GBK" w:cs="方正仿宋_GBK"/>
          <w:b w:val="0"/>
          <w:bCs w:val="0"/>
          <w:kern w:val="0"/>
          <w:sz w:val="32"/>
          <w:szCs w:val="32"/>
          <w:lang w:eastAsia="zh-CN"/>
        </w:rPr>
      </w:pPr>
      <w:r>
        <w:rPr>
          <w:rFonts w:hint="eastAsia" w:ascii="方正仿宋_GBK" w:hAnsi="方正仿宋_GBK" w:eastAsia="方正仿宋_GBK" w:cs="方正仿宋_GBK"/>
          <w:b w:val="0"/>
          <w:bCs w:val="0"/>
          <w:kern w:val="0"/>
          <w:sz w:val="32"/>
          <w:szCs w:val="32"/>
        </w:rPr>
        <w:t>（四）根据实际工作需要，对中介机构报送的评审报告进行复核或抽查</w:t>
      </w:r>
      <w:r>
        <w:rPr>
          <w:rFonts w:hint="eastAsia" w:ascii="方正仿宋_GBK" w:hAnsi="方正仿宋_GBK" w:eastAsia="方正仿宋_GBK" w:cs="方正仿宋_GBK"/>
          <w:b w:val="0"/>
          <w:bCs w:val="0"/>
          <w:kern w:val="0"/>
          <w:sz w:val="32"/>
          <w:szCs w:val="32"/>
          <w:lang w:eastAsia="zh-CN"/>
        </w:rPr>
        <w:t>。</w:t>
      </w:r>
    </w:p>
    <w:p w14:paraId="69BF7141">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640" w:firstLineChars="200"/>
        <w:jc w:val="left"/>
        <w:textAlignment w:val="auto"/>
        <w:outlineLvl w:val="9"/>
        <w:rPr>
          <w:rFonts w:hint="eastAsia" w:ascii="方正仿宋_GBK" w:hAnsi="方正仿宋_GBK" w:eastAsia="方正仿宋_GBK" w:cs="方正仿宋_GBK"/>
          <w:b w:val="0"/>
          <w:bCs w:val="0"/>
          <w:kern w:val="0"/>
          <w:sz w:val="32"/>
          <w:szCs w:val="32"/>
        </w:rPr>
      </w:pPr>
      <w:r>
        <w:rPr>
          <w:rFonts w:hint="eastAsia" w:ascii="方正仿宋_GBK" w:hAnsi="方正仿宋_GBK" w:eastAsia="方正仿宋_GBK" w:cs="方正仿宋_GBK"/>
          <w:b w:val="0"/>
          <w:bCs w:val="0"/>
          <w:kern w:val="0"/>
          <w:sz w:val="32"/>
          <w:szCs w:val="32"/>
        </w:rPr>
        <w:t>（五）按规定向中介机构支付评审费用。</w:t>
      </w:r>
    </w:p>
    <w:p w14:paraId="49AA82AD">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640" w:firstLineChars="200"/>
        <w:jc w:val="left"/>
        <w:textAlignment w:val="auto"/>
        <w:outlineLvl w:val="9"/>
        <w:rPr>
          <w:rFonts w:hint="eastAsia" w:ascii="方正仿宋_GBK" w:hAnsi="方正仿宋_GBK" w:eastAsia="方正仿宋_GBK" w:cs="方正仿宋_GBK"/>
          <w:b w:val="0"/>
          <w:bCs w:val="0"/>
          <w:kern w:val="0"/>
          <w:sz w:val="32"/>
          <w:szCs w:val="32"/>
        </w:rPr>
      </w:pPr>
      <w:r>
        <w:rPr>
          <w:rFonts w:hint="eastAsia" w:ascii="方正仿宋_GBK" w:hAnsi="方正仿宋_GBK" w:eastAsia="方正仿宋_GBK" w:cs="方正仿宋_GBK"/>
          <w:b w:val="0"/>
          <w:bCs w:val="0"/>
          <w:kern w:val="0"/>
          <w:sz w:val="32"/>
          <w:szCs w:val="32"/>
        </w:rPr>
        <w:t>（六）建立规范的项目档案管理制度，做好评审项目资料归集、存档和保管工作。</w:t>
      </w:r>
    </w:p>
    <w:p w14:paraId="3E5CED2E">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643" w:firstLineChars="200"/>
        <w:jc w:val="left"/>
        <w:textAlignment w:val="auto"/>
        <w:outlineLvl w:val="9"/>
        <w:rPr>
          <w:rFonts w:hint="eastAsia" w:ascii="方正仿宋_GBK" w:hAnsi="方正仿宋_GBK" w:eastAsia="方正仿宋_GBK" w:cs="方正仿宋_GBK"/>
          <w:b w:val="0"/>
          <w:bCs w:val="0"/>
          <w:kern w:val="0"/>
          <w:sz w:val="32"/>
          <w:szCs w:val="32"/>
        </w:rPr>
      </w:pPr>
      <w:r>
        <w:rPr>
          <w:rFonts w:hint="eastAsia" w:ascii="方正仿宋_GBK" w:hAnsi="方正仿宋_GBK" w:eastAsia="方正仿宋_GBK" w:cs="方正仿宋_GBK"/>
          <w:b/>
          <w:bCs/>
          <w:kern w:val="0"/>
          <w:sz w:val="32"/>
          <w:szCs w:val="32"/>
        </w:rPr>
        <w:t>第十</w:t>
      </w:r>
      <w:r>
        <w:rPr>
          <w:rFonts w:hint="eastAsia" w:ascii="方正仿宋_GBK" w:hAnsi="方正仿宋_GBK" w:eastAsia="方正仿宋_GBK" w:cs="方正仿宋_GBK"/>
          <w:b/>
          <w:bCs/>
          <w:kern w:val="0"/>
          <w:sz w:val="32"/>
          <w:szCs w:val="32"/>
          <w:lang w:val="en-US" w:eastAsia="zh-CN"/>
        </w:rPr>
        <w:t>六</w:t>
      </w:r>
      <w:r>
        <w:rPr>
          <w:rFonts w:hint="eastAsia" w:ascii="方正仿宋_GBK" w:hAnsi="方正仿宋_GBK" w:eastAsia="方正仿宋_GBK" w:cs="方正仿宋_GBK"/>
          <w:b/>
          <w:bCs/>
          <w:kern w:val="0"/>
          <w:sz w:val="32"/>
          <w:szCs w:val="32"/>
        </w:rPr>
        <w:t>条</w:t>
      </w:r>
      <w:r>
        <w:rPr>
          <w:rFonts w:hint="eastAsia" w:ascii="方正仿宋_GBK" w:hAnsi="方正仿宋_GBK" w:eastAsia="方正仿宋_GBK" w:cs="方正仿宋_GBK"/>
          <w:b w:val="0"/>
          <w:bCs w:val="0"/>
          <w:kern w:val="0"/>
          <w:sz w:val="32"/>
          <w:szCs w:val="32"/>
        </w:rPr>
        <w:t xml:space="preserve"> 项目主管（建设）单位职责：</w:t>
      </w:r>
    </w:p>
    <w:p w14:paraId="791A7D67">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640" w:firstLineChars="200"/>
        <w:jc w:val="left"/>
        <w:textAlignment w:val="auto"/>
        <w:outlineLvl w:val="9"/>
        <w:rPr>
          <w:rFonts w:hint="eastAsia" w:ascii="方正仿宋_GBK" w:hAnsi="方正仿宋_GBK" w:eastAsia="方正仿宋_GBK" w:cs="方正仿宋_GBK"/>
          <w:b w:val="0"/>
          <w:bCs w:val="0"/>
          <w:kern w:val="0"/>
          <w:sz w:val="32"/>
          <w:szCs w:val="32"/>
        </w:rPr>
      </w:pPr>
      <w:r>
        <w:rPr>
          <w:rFonts w:hint="eastAsia" w:ascii="方正仿宋_GBK" w:hAnsi="方正仿宋_GBK" w:eastAsia="方正仿宋_GBK" w:cs="方正仿宋_GBK"/>
          <w:b w:val="0"/>
          <w:bCs w:val="0"/>
          <w:kern w:val="0"/>
          <w:sz w:val="32"/>
          <w:szCs w:val="32"/>
        </w:rPr>
        <w:t>（一）配合财政部门开展工作，及时向</w:t>
      </w:r>
      <w:r>
        <w:rPr>
          <w:rFonts w:hint="eastAsia" w:ascii="方正仿宋_GBK" w:hAnsi="方正仿宋_GBK" w:eastAsia="方正仿宋_GBK" w:cs="方正仿宋_GBK"/>
          <w:b w:val="0"/>
          <w:bCs w:val="0"/>
          <w:kern w:val="0"/>
          <w:sz w:val="32"/>
          <w:szCs w:val="32"/>
          <w:lang w:val="en-US" w:eastAsia="zh-CN"/>
        </w:rPr>
        <w:t>评审服务室</w:t>
      </w:r>
      <w:r>
        <w:rPr>
          <w:rFonts w:hint="eastAsia" w:ascii="方正仿宋_GBK" w:hAnsi="方正仿宋_GBK" w:eastAsia="方正仿宋_GBK" w:cs="方正仿宋_GBK"/>
          <w:b w:val="0"/>
          <w:bCs w:val="0"/>
          <w:kern w:val="0"/>
          <w:sz w:val="32"/>
          <w:szCs w:val="32"/>
        </w:rPr>
        <w:t>提供评审工作所需</w:t>
      </w:r>
      <w:r>
        <w:rPr>
          <w:rFonts w:hint="eastAsia" w:ascii="方正仿宋_GBK" w:hAnsi="方正仿宋_GBK" w:eastAsia="方正仿宋_GBK" w:cs="方正仿宋_GBK"/>
          <w:b w:val="0"/>
          <w:bCs w:val="0"/>
          <w:kern w:val="0"/>
          <w:sz w:val="32"/>
          <w:szCs w:val="32"/>
          <w:lang w:val="en-US" w:eastAsia="zh-CN"/>
        </w:rPr>
        <w:t>概算（见附件一）、</w:t>
      </w:r>
      <w:r>
        <w:rPr>
          <w:rFonts w:hint="eastAsia" w:ascii="方正仿宋_GBK" w:hAnsi="方正仿宋_GBK" w:eastAsia="方正仿宋_GBK" w:cs="方正仿宋_GBK"/>
          <w:b w:val="0"/>
          <w:bCs w:val="0"/>
          <w:kern w:val="0"/>
          <w:sz w:val="32"/>
          <w:szCs w:val="32"/>
        </w:rPr>
        <w:t>预算（见附表</w:t>
      </w:r>
      <w:r>
        <w:rPr>
          <w:rFonts w:hint="eastAsia" w:ascii="方正仿宋_GBK" w:hAnsi="方正仿宋_GBK" w:eastAsia="方正仿宋_GBK" w:cs="方正仿宋_GBK"/>
          <w:b w:val="0"/>
          <w:bCs w:val="0"/>
          <w:kern w:val="0"/>
          <w:sz w:val="32"/>
          <w:szCs w:val="32"/>
          <w:lang w:val="en-US" w:eastAsia="zh-CN"/>
        </w:rPr>
        <w:t>二</w:t>
      </w:r>
      <w:r>
        <w:rPr>
          <w:rFonts w:hint="eastAsia" w:ascii="方正仿宋_GBK" w:hAnsi="方正仿宋_GBK" w:eastAsia="方正仿宋_GBK" w:cs="方正仿宋_GBK"/>
          <w:b w:val="0"/>
          <w:bCs w:val="0"/>
          <w:kern w:val="0"/>
          <w:sz w:val="32"/>
          <w:szCs w:val="32"/>
        </w:rPr>
        <w:t>）、结算（见附表</w:t>
      </w:r>
      <w:r>
        <w:rPr>
          <w:rFonts w:hint="eastAsia" w:ascii="方正仿宋_GBK" w:hAnsi="方正仿宋_GBK" w:eastAsia="方正仿宋_GBK" w:cs="方正仿宋_GBK"/>
          <w:b w:val="0"/>
          <w:bCs w:val="0"/>
          <w:kern w:val="0"/>
          <w:sz w:val="32"/>
          <w:szCs w:val="32"/>
          <w:lang w:val="en-US" w:eastAsia="zh-CN"/>
        </w:rPr>
        <w:t>三</w:t>
      </w:r>
      <w:r>
        <w:rPr>
          <w:rFonts w:hint="eastAsia" w:ascii="方正仿宋_GBK" w:hAnsi="方正仿宋_GBK" w:eastAsia="方正仿宋_GBK" w:cs="方正仿宋_GBK"/>
          <w:b w:val="0"/>
          <w:bCs w:val="0"/>
          <w:kern w:val="0"/>
          <w:sz w:val="32"/>
          <w:szCs w:val="32"/>
        </w:rPr>
        <w:t>）资料，并对所提供资料的真实性、准确性、合法性负责。</w:t>
      </w:r>
    </w:p>
    <w:p w14:paraId="350CAED1">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640" w:firstLineChars="200"/>
        <w:jc w:val="left"/>
        <w:textAlignment w:val="auto"/>
        <w:outlineLvl w:val="9"/>
        <w:rPr>
          <w:rFonts w:hint="eastAsia" w:ascii="方正仿宋_GBK" w:hAnsi="方正仿宋_GBK" w:eastAsia="方正仿宋_GBK" w:cs="方正仿宋_GBK"/>
          <w:b w:val="0"/>
          <w:bCs w:val="0"/>
          <w:kern w:val="0"/>
          <w:sz w:val="32"/>
          <w:szCs w:val="32"/>
          <w:lang w:eastAsia="zh-CN"/>
        </w:rPr>
      </w:pPr>
      <w:r>
        <w:rPr>
          <w:rFonts w:hint="eastAsia" w:ascii="方正仿宋_GBK" w:hAnsi="方正仿宋_GBK" w:eastAsia="方正仿宋_GBK" w:cs="方正仿宋_GBK"/>
          <w:b w:val="0"/>
          <w:bCs w:val="0"/>
          <w:kern w:val="0"/>
          <w:sz w:val="32"/>
          <w:szCs w:val="32"/>
        </w:rPr>
        <w:t>（二）建设单位为项目建设管理的责任主体，项目实施后，要对项目实施进度管理、质量管理、造价管理、安全管理，收集事前、事中、事后相关项目过程资料，并对其签章确认资料的真实性、合法性、完整性负责，隐蔽工程应提供与签证相符合的影像资料</w:t>
      </w:r>
      <w:r>
        <w:rPr>
          <w:rFonts w:hint="eastAsia" w:ascii="方正仿宋_GBK" w:hAnsi="方正仿宋_GBK" w:eastAsia="方正仿宋_GBK" w:cs="方正仿宋_GBK"/>
          <w:b w:val="0"/>
          <w:bCs w:val="0"/>
          <w:kern w:val="0"/>
          <w:sz w:val="32"/>
          <w:szCs w:val="32"/>
          <w:lang w:eastAsia="zh-CN"/>
        </w:rPr>
        <w:t>。</w:t>
      </w:r>
    </w:p>
    <w:p w14:paraId="39998A9B">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640" w:firstLineChars="200"/>
        <w:jc w:val="left"/>
        <w:textAlignment w:val="auto"/>
        <w:outlineLvl w:val="9"/>
        <w:rPr>
          <w:rFonts w:hint="eastAsia" w:ascii="方正仿宋_GBK" w:hAnsi="方正仿宋_GBK" w:eastAsia="方正仿宋_GBK" w:cs="方正仿宋_GBK"/>
          <w:b w:val="0"/>
          <w:bCs w:val="0"/>
          <w:kern w:val="0"/>
          <w:sz w:val="32"/>
          <w:szCs w:val="32"/>
        </w:rPr>
      </w:pPr>
      <w:r>
        <w:rPr>
          <w:rFonts w:hint="eastAsia" w:ascii="方正仿宋_GBK" w:hAnsi="方正仿宋_GBK" w:eastAsia="方正仿宋_GBK" w:cs="方正仿宋_GBK"/>
          <w:b w:val="0"/>
          <w:bCs w:val="0"/>
          <w:kern w:val="0"/>
          <w:sz w:val="32"/>
          <w:szCs w:val="32"/>
        </w:rPr>
        <w:t>（三）及时通知</w:t>
      </w:r>
      <w:r>
        <w:rPr>
          <w:rFonts w:hint="eastAsia" w:ascii="方正仿宋_GBK" w:hAnsi="方正仿宋_GBK" w:eastAsia="方正仿宋_GBK" w:cs="方正仿宋_GBK"/>
          <w:b w:val="0"/>
          <w:bCs w:val="0"/>
          <w:kern w:val="0"/>
          <w:sz w:val="32"/>
          <w:szCs w:val="32"/>
          <w:lang w:val="en-US" w:eastAsia="zh-CN"/>
        </w:rPr>
        <w:t>评审服务室</w:t>
      </w:r>
      <w:r>
        <w:rPr>
          <w:rFonts w:hint="eastAsia" w:ascii="方正仿宋_GBK" w:hAnsi="方正仿宋_GBK" w:eastAsia="方正仿宋_GBK" w:cs="方正仿宋_GBK"/>
          <w:b w:val="0"/>
          <w:bCs w:val="0"/>
          <w:kern w:val="0"/>
          <w:sz w:val="32"/>
          <w:szCs w:val="32"/>
        </w:rPr>
        <w:t>联系项目派驻中介机构参加有关工程会议、监理会议、隐蔽工程量确认等工作。</w:t>
      </w:r>
    </w:p>
    <w:p w14:paraId="2049005C">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640" w:firstLineChars="200"/>
        <w:jc w:val="left"/>
        <w:textAlignment w:val="auto"/>
        <w:outlineLvl w:val="9"/>
        <w:rPr>
          <w:rFonts w:hint="eastAsia" w:ascii="方正仿宋_GBK" w:hAnsi="方正仿宋_GBK" w:eastAsia="方正仿宋_GBK" w:cs="方正仿宋_GBK"/>
          <w:b w:val="0"/>
          <w:bCs w:val="0"/>
          <w:kern w:val="0"/>
          <w:sz w:val="32"/>
          <w:szCs w:val="32"/>
        </w:rPr>
      </w:pPr>
      <w:r>
        <w:rPr>
          <w:rFonts w:hint="eastAsia" w:ascii="方正仿宋_GBK" w:hAnsi="方正仿宋_GBK" w:eastAsia="方正仿宋_GBK" w:cs="方正仿宋_GBK"/>
          <w:b w:val="0"/>
          <w:bCs w:val="0"/>
          <w:kern w:val="0"/>
          <w:sz w:val="32"/>
          <w:szCs w:val="32"/>
        </w:rPr>
        <w:t>（四）为评审人员调查、核实、取证等评审工作提供必要条件，不得无故拒绝，不得隐匿或提供虚假资料；对派驻施工现场的跟踪审计人员，要积极配合支持。</w:t>
      </w:r>
    </w:p>
    <w:p w14:paraId="42143BBE">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640" w:firstLineChars="200"/>
        <w:jc w:val="left"/>
        <w:textAlignment w:val="auto"/>
        <w:outlineLvl w:val="9"/>
        <w:rPr>
          <w:rFonts w:hint="eastAsia" w:ascii="方正仿宋_GBK" w:hAnsi="方正仿宋_GBK" w:eastAsia="方正仿宋_GBK" w:cs="方正仿宋_GBK"/>
          <w:b w:val="0"/>
          <w:bCs w:val="0"/>
          <w:kern w:val="0"/>
          <w:sz w:val="32"/>
          <w:szCs w:val="32"/>
        </w:rPr>
      </w:pPr>
      <w:r>
        <w:rPr>
          <w:rFonts w:hint="eastAsia" w:ascii="方正仿宋_GBK" w:hAnsi="方正仿宋_GBK" w:eastAsia="方正仿宋_GBK" w:cs="方正仿宋_GBK"/>
          <w:b w:val="0"/>
          <w:bCs w:val="0"/>
          <w:kern w:val="0"/>
          <w:sz w:val="32"/>
          <w:szCs w:val="32"/>
        </w:rPr>
        <w:t>（五）严格控制工程预算变更，确需变更工程预算的，按规定及时办理变更审批程序。</w:t>
      </w:r>
    </w:p>
    <w:p w14:paraId="368D0978">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640" w:firstLineChars="200"/>
        <w:jc w:val="left"/>
        <w:textAlignment w:val="auto"/>
        <w:outlineLvl w:val="9"/>
        <w:rPr>
          <w:rFonts w:hint="eastAsia" w:ascii="方正仿宋_GBK" w:hAnsi="方正仿宋_GBK" w:eastAsia="方正仿宋_GBK" w:cs="方正仿宋_GBK"/>
          <w:b w:val="0"/>
          <w:bCs w:val="0"/>
          <w:kern w:val="0"/>
          <w:sz w:val="32"/>
          <w:szCs w:val="32"/>
        </w:rPr>
      </w:pPr>
      <w:r>
        <w:rPr>
          <w:rFonts w:hint="eastAsia" w:ascii="方正仿宋_GBK" w:hAnsi="方正仿宋_GBK" w:eastAsia="方正仿宋_GBK" w:cs="方正仿宋_GBK"/>
          <w:b w:val="0"/>
          <w:bCs w:val="0"/>
          <w:kern w:val="0"/>
          <w:sz w:val="32"/>
          <w:szCs w:val="32"/>
        </w:rPr>
        <w:t>（六）对中介机构出具的评审意见，应在收到评审结论5个工作日内进行核对并签署意见，在规定时间内不签署意见的，视为同意评审结论。</w:t>
      </w:r>
    </w:p>
    <w:p w14:paraId="740CC9BA">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643" w:firstLineChars="200"/>
        <w:jc w:val="left"/>
        <w:textAlignment w:val="auto"/>
        <w:outlineLvl w:val="9"/>
        <w:rPr>
          <w:rFonts w:hint="eastAsia" w:ascii="方正仿宋_GBK" w:hAnsi="方正仿宋_GBK" w:eastAsia="方正仿宋_GBK" w:cs="方正仿宋_GBK"/>
          <w:b w:val="0"/>
          <w:bCs w:val="0"/>
          <w:kern w:val="0"/>
          <w:sz w:val="32"/>
          <w:szCs w:val="32"/>
        </w:rPr>
      </w:pPr>
      <w:r>
        <w:rPr>
          <w:rFonts w:hint="eastAsia" w:ascii="方正仿宋_GBK" w:hAnsi="方正仿宋_GBK" w:eastAsia="方正仿宋_GBK" w:cs="方正仿宋_GBK"/>
          <w:b/>
          <w:bCs/>
          <w:kern w:val="0"/>
          <w:sz w:val="32"/>
          <w:szCs w:val="32"/>
        </w:rPr>
        <w:t>第十</w:t>
      </w:r>
      <w:r>
        <w:rPr>
          <w:rFonts w:hint="eastAsia" w:ascii="方正仿宋_GBK" w:hAnsi="方正仿宋_GBK" w:eastAsia="方正仿宋_GBK" w:cs="方正仿宋_GBK"/>
          <w:b/>
          <w:bCs/>
          <w:kern w:val="0"/>
          <w:sz w:val="32"/>
          <w:szCs w:val="32"/>
          <w:lang w:val="en-US" w:eastAsia="zh-CN"/>
        </w:rPr>
        <w:t>七</w:t>
      </w:r>
      <w:r>
        <w:rPr>
          <w:rFonts w:hint="eastAsia" w:ascii="方正仿宋_GBK" w:hAnsi="方正仿宋_GBK" w:eastAsia="方正仿宋_GBK" w:cs="方正仿宋_GBK"/>
          <w:b/>
          <w:bCs/>
          <w:kern w:val="0"/>
          <w:sz w:val="32"/>
          <w:szCs w:val="32"/>
        </w:rPr>
        <w:t>条</w:t>
      </w:r>
      <w:r>
        <w:rPr>
          <w:rFonts w:hint="eastAsia" w:ascii="方正仿宋_GBK" w:hAnsi="方正仿宋_GBK" w:eastAsia="方正仿宋_GBK" w:cs="方正仿宋_GBK"/>
          <w:b w:val="0"/>
          <w:bCs w:val="0"/>
          <w:kern w:val="0"/>
          <w:sz w:val="32"/>
          <w:szCs w:val="32"/>
        </w:rPr>
        <w:t xml:space="preserve"> 造价咨询（中介）机构职责：</w:t>
      </w:r>
    </w:p>
    <w:p w14:paraId="1602A0C0">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640" w:firstLineChars="200"/>
        <w:jc w:val="left"/>
        <w:textAlignment w:val="auto"/>
        <w:outlineLvl w:val="9"/>
        <w:rPr>
          <w:rFonts w:hint="eastAsia" w:ascii="方正仿宋_GBK" w:hAnsi="方正仿宋_GBK" w:eastAsia="方正仿宋_GBK" w:cs="方正仿宋_GBK"/>
          <w:b w:val="0"/>
          <w:bCs w:val="0"/>
          <w:kern w:val="0"/>
          <w:sz w:val="32"/>
          <w:szCs w:val="32"/>
        </w:rPr>
      </w:pPr>
      <w:r>
        <w:rPr>
          <w:rFonts w:hint="eastAsia" w:ascii="方正仿宋_GBK" w:hAnsi="方正仿宋_GBK" w:eastAsia="方正仿宋_GBK" w:cs="方正仿宋_GBK"/>
          <w:b w:val="0"/>
          <w:bCs w:val="0"/>
          <w:kern w:val="0"/>
          <w:sz w:val="32"/>
          <w:szCs w:val="32"/>
        </w:rPr>
        <w:t>（一）遵守政府和行业主管部门关于造价咨询的法规、规范标准和指导规程。</w:t>
      </w:r>
    </w:p>
    <w:p w14:paraId="1BB7FE9D">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640" w:firstLineChars="200"/>
        <w:jc w:val="left"/>
        <w:textAlignment w:val="auto"/>
        <w:outlineLvl w:val="9"/>
        <w:rPr>
          <w:rFonts w:hint="eastAsia" w:ascii="方正仿宋_GBK" w:hAnsi="方正仿宋_GBK" w:eastAsia="方正仿宋_GBK" w:cs="方正仿宋_GBK"/>
          <w:b w:val="0"/>
          <w:bCs w:val="0"/>
          <w:kern w:val="0"/>
          <w:sz w:val="32"/>
          <w:szCs w:val="32"/>
        </w:rPr>
      </w:pPr>
      <w:r>
        <w:rPr>
          <w:rFonts w:hint="eastAsia" w:ascii="方正仿宋_GBK" w:hAnsi="方正仿宋_GBK" w:eastAsia="方正仿宋_GBK" w:cs="方正仿宋_GBK"/>
          <w:b w:val="0"/>
          <w:bCs w:val="0"/>
          <w:kern w:val="0"/>
          <w:sz w:val="32"/>
          <w:szCs w:val="32"/>
        </w:rPr>
        <w:t>（二）加强本单位内部人员业务及廉政管理，组织专业人员依法、独立、公正开展评审工作。</w:t>
      </w:r>
    </w:p>
    <w:p w14:paraId="6324658E">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640" w:firstLineChars="200"/>
        <w:jc w:val="left"/>
        <w:textAlignment w:val="auto"/>
        <w:outlineLvl w:val="9"/>
        <w:rPr>
          <w:rFonts w:hint="eastAsia" w:ascii="方正仿宋_GBK" w:hAnsi="方正仿宋_GBK" w:eastAsia="方正仿宋_GBK" w:cs="方正仿宋_GBK"/>
          <w:b w:val="0"/>
          <w:bCs w:val="0"/>
          <w:kern w:val="0"/>
          <w:sz w:val="32"/>
          <w:szCs w:val="32"/>
        </w:rPr>
      </w:pPr>
      <w:r>
        <w:rPr>
          <w:rFonts w:hint="eastAsia" w:ascii="方正仿宋_GBK" w:hAnsi="方正仿宋_GBK" w:eastAsia="方正仿宋_GBK" w:cs="方正仿宋_GBK"/>
          <w:b w:val="0"/>
          <w:bCs w:val="0"/>
          <w:kern w:val="0"/>
          <w:sz w:val="32"/>
          <w:szCs w:val="32"/>
        </w:rPr>
        <w:t>（三）建立健全内部管理制度，对评审报告实行内部复核机制，提高评审工作质量和效率，评审报告应做到“依据充分、叙述清楚、问题明确”，并对其真实性、合规性、准确性负责；切实做好项目资料的归集、存档和保管工作。</w:t>
      </w:r>
    </w:p>
    <w:p w14:paraId="0BAF47BB">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640" w:firstLineChars="200"/>
        <w:jc w:val="left"/>
        <w:textAlignment w:val="auto"/>
        <w:outlineLvl w:val="9"/>
        <w:rPr>
          <w:rFonts w:hint="eastAsia" w:ascii="方正仿宋_GBK" w:hAnsi="方正仿宋_GBK" w:eastAsia="方正仿宋_GBK" w:cs="方正仿宋_GBK"/>
          <w:b w:val="0"/>
          <w:bCs w:val="0"/>
          <w:kern w:val="0"/>
          <w:sz w:val="32"/>
          <w:szCs w:val="32"/>
        </w:rPr>
      </w:pPr>
      <w:r>
        <w:rPr>
          <w:rFonts w:hint="eastAsia" w:ascii="方正仿宋_GBK" w:hAnsi="方正仿宋_GBK" w:eastAsia="方正仿宋_GBK" w:cs="方正仿宋_GBK"/>
          <w:b w:val="0"/>
          <w:bCs w:val="0"/>
          <w:kern w:val="0"/>
          <w:sz w:val="32"/>
          <w:szCs w:val="32"/>
        </w:rPr>
        <w:t>（四）对评审活动中可能产生技术、成本及成果进行事前风险预测控制，提出合理解决方案，及时反馈</w:t>
      </w:r>
      <w:r>
        <w:rPr>
          <w:rFonts w:hint="eastAsia" w:ascii="方正仿宋_GBK" w:hAnsi="方正仿宋_GBK" w:eastAsia="方正仿宋_GBK" w:cs="方正仿宋_GBK"/>
          <w:b w:val="0"/>
          <w:bCs w:val="0"/>
          <w:kern w:val="0"/>
          <w:sz w:val="32"/>
          <w:szCs w:val="32"/>
          <w:lang w:eastAsia="zh-CN"/>
        </w:rPr>
        <w:t>建设单位</w:t>
      </w:r>
      <w:r>
        <w:rPr>
          <w:rFonts w:hint="eastAsia" w:ascii="方正仿宋_GBK" w:hAnsi="方正仿宋_GBK" w:eastAsia="方正仿宋_GBK" w:cs="方正仿宋_GBK"/>
          <w:b w:val="0"/>
          <w:bCs w:val="0"/>
          <w:kern w:val="0"/>
          <w:sz w:val="32"/>
          <w:szCs w:val="32"/>
        </w:rPr>
        <w:t>和财政部门。</w:t>
      </w:r>
    </w:p>
    <w:p w14:paraId="2D1F33DF">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640" w:firstLineChars="200"/>
        <w:jc w:val="left"/>
        <w:textAlignment w:val="auto"/>
        <w:outlineLvl w:val="9"/>
        <w:rPr>
          <w:rFonts w:hint="eastAsia" w:ascii="方正仿宋_GBK" w:hAnsi="方正仿宋_GBK" w:eastAsia="方正仿宋_GBK" w:cs="方正仿宋_GBK"/>
          <w:b w:val="0"/>
          <w:bCs w:val="0"/>
          <w:kern w:val="0"/>
          <w:sz w:val="32"/>
          <w:szCs w:val="32"/>
        </w:rPr>
      </w:pPr>
      <w:r>
        <w:rPr>
          <w:rFonts w:hint="eastAsia" w:ascii="方正仿宋_GBK" w:hAnsi="方正仿宋_GBK" w:eastAsia="方正仿宋_GBK" w:cs="方正仿宋_GBK"/>
          <w:b w:val="0"/>
          <w:bCs w:val="0"/>
          <w:kern w:val="0"/>
          <w:sz w:val="32"/>
          <w:szCs w:val="32"/>
        </w:rPr>
        <w:t>（五）及时参加财政部门、</w:t>
      </w:r>
      <w:r>
        <w:rPr>
          <w:rFonts w:hint="eastAsia" w:ascii="方正仿宋_GBK" w:hAnsi="方正仿宋_GBK" w:eastAsia="方正仿宋_GBK" w:cs="方正仿宋_GBK"/>
          <w:b w:val="0"/>
          <w:bCs w:val="0"/>
          <w:kern w:val="0"/>
          <w:sz w:val="32"/>
          <w:szCs w:val="32"/>
          <w:lang w:eastAsia="zh-CN"/>
        </w:rPr>
        <w:t>建设单位</w:t>
      </w:r>
      <w:r>
        <w:rPr>
          <w:rFonts w:hint="eastAsia" w:ascii="方正仿宋_GBK" w:hAnsi="方正仿宋_GBK" w:eastAsia="方正仿宋_GBK" w:cs="方正仿宋_GBK"/>
          <w:b w:val="0"/>
          <w:bCs w:val="0"/>
          <w:kern w:val="0"/>
          <w:sz w:val="32"/>
          <w:szCs w:val="32"/>
        </w:rPr>
        <w:t>召开的有关工程会议、监理会议、隐蔽工程量确认等工作，积极提出合理化建议。</w:t>
      </w:r>
    </w:p>
    <w:p w14:paraId="133D7CC2">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640" w:firstLineChars="200"/>
        <w:jc w:val="left"/>
        <w:textAlignment w:val="auto"/>
        <w:outlineLvl w:val="9"/>
        <w:rPr>
          <w:rFonts w:hint="eastAsia" w:ascii="方正仿宋_GBK" w:hAnsi="方正仿宋_GBK" w:eastAsia="方正仿宋_GBK" w:cs="方正仿宋_GBK"/>
          <w:b w:val="0"/>
          <w:bCs w:val="0"/>
          <w:kern w:val="0"/>
          <w:sz w:val="32"/>
          <w:szCs w:val="32"/>
        </w:rPr>
      </w:pPr>
      <w:r>
        <w:rPr>
          <w:rFonts w:hint="eastAsia" w:ascii="方正仿宋_GBK" w:hAnsi="方正仿宋_GBK" w:eastAsia="方正仿宋_GBK" w:cs="方正仿宋_GBK"/>
          <w:b w:val="0"/>
          <w:bCs w:val="0"/>
          <w:kern w:val="0"/>
          <w:sz w:val="32"/>
          <w:szCs w:val="32"/>
        </w:rPr>
        <w:t>（六）在收到</w:t>
      </w:r>
      <w:r>
        <w:rPr>
          <w:rFonts w:hint="eastAsia" w:ascii="方正仿宋_GBK" w:hAnsi="方正仿宋_GBK" w:eastAsia="方正仿宋_GBK" w:cs="方正仿宋_GBK"/>
          <w:b w:val="0"/>
          <w:bCs w:val="0"/>
          <w:kern w:val="0"/>
          <w:sz w:val="32"/>
          <w:szCs w:val="32"/>
          <w:lang w:val="en-US" w:eastAsia="zh-CN"/>
        </w:rPr>
        <w:t>建设单位</w:t>
      </w:r>
      <w:r>
        <w:rPr>
          <w:rFonts w:hint="eastAsia" w:ascii="方正仿宋_GBK" w:hAnsi="方正仿宋_GBK" w:eastAsia="方正仿宋_GBK" w:cs="方正仿宋_GBK"/>
          <w:b w:val="0"/>
          <w:bCs w:val="0"/>
          <w:kern w:val="0"/>
          <w:sz w:val="32"/>
          <w:szCs w:val="32"/>
        </w:rPr>
        <w:t>提报的完整预（</w:t>
      </w:r>
      <w:r>
        <w:rPr>
          <w:rFonts w:hint="eastAsia" w:ascii="方正仿宋_GBK" w:hAnsi="方正仿宋_GBK" w:eastAsia="方正仿宋_GBK" w:cs="方正仿宋_GBK"/>
          <w:b w:val="0"/>
          <w:bCs w:val="0"/>
          <w:kern w:val="0"/>
          <w:sz w:val="32"/>
          <w:szCs w:val="32"/>
          <w:lang w:val="en-US" w:eastAsia="zh-CN"/>
        </w:rPr>
        <w:t>概</w:t>
      </w:r>
      <w:r>
        <w:rPr>
          <w:rFonts w:hint="eastAsia" w:ascii="方正仿宋_GBK" w:hAnsi="方正仿宋_GBK" w:eastAsia="方正仿宋_GBK" w:cs="方正仿宋_GBK"/>
          <w:b w:val="0"/>
          <w:bCs w:val="0"/>
          <w:kern w:val="0"/>
          <w:sz w:val="32"/>
          <w:szCs w:val="32"/>
        </w:rPr>
        <w:t>）</w:t>
      </w:r>
      <w:r>
        <w:rPr>
          <w:rFonts w:hint="eastAsia" w:ascii="方正仿宋_GBK" w:hAnsi="方正仿宋_GBK" w:eastAsia="方正仿宋_GBK" w:cs="方正仿宋_GBK"/>
          <w:b w:val="0"/>
          <w:bCs w:val="0"/>
          <w:kern w:val="0"/>
          <w:sz w:val="32"/>
          <w:szCs w:val="32"/>
          <w:lang w:val="en-US" w:eastAsia="zh-CN"/>
        </w:rPr>
        <w:t>结</w:t>
      </w:r>
      <w:r>
        <w:rPr>
          <w:rFonts w:hint="eastAsia" w:ascii="方正仿宋_GBK" w:hAnsi="方正仿宋_GBK" w:eastAsia="方正仿宋_GBK" w:cs="方正仿宋_GBK"/>
          <w:b w:val="0"/>
          <w:bCs w:val="0"/>
          <w:kern w:val="0"/>
          <w:sz w:val="32"/>
          <w:szCs w:val="32"/>
        </w:rPr>
        <w:t>算资料后，按照规定时限出具预（</w:t>
      </w:r>
      <w:r>
        <w:rPr>
          <w:rFonts w:hint="eastAsia" w:ascii="方正仿宋_GBK" w:hAnsi="方正仿宋_GBK" w:eastAsia="方正仿宋_GBK" w:cs="方正仿宋_GBK"/>
          <w:b w:val="0"/>
          <w:bCs w:val="0"/>
          <w:kern w:val="0"/>
          <w:sz w:val="32"/>
          <w:szCs w:val="32"/>
          <w:lang w:val="en-US" w:eastAsia="zh-CN"/>
        </w:rPr>
        <w:t>概</w:t>
      </w:r>
      <w:r>
        <w:rPr>
          <w:rFonts w:hint="eastAsia" w:ascii="方正仿宋_GBK" w:hAnsi="方正仿宋_GBK" w:eastAsia="方正仿宋_GBK" w:cs="方正仿宋_GBK"/>
          <w:b w:val="0"/>
          <w:bCs w:val="0"/>
          <w:kern w:val="0"/>
          <w:sz w:val="32"/>
          <w:szCs w:val="32"/>
        </w:rPr>
        <w:t>）</w:t>
      </w:r>
      <w:r>
        <w:rPr>
          <w:rFonts w:hint="eastAsia" w:ascii="方正仿宋_GBK" w:hAnsi="方正仿宋_GBK" w:eastAsia="方正仿宋_GBK" w:cs="方正仿宋_GBK"/>
          <w:b w:val="0"/>
          <w:bCs w:val="0"/>
          <w:kern w:val="0"/>
          <w:sz w:val="32"/>
          <w:szCs w:val="32"/>
          <w:lang w:val="en-US" w:eastAsia="zh-CN"/>
        </w:rPr>
        <w:t>结</w:t>
      </w:r>
      <w:r>
        <w:rPr>
          <w:rFonts w:hint="eastAsia" w:ascii="方正仿宋_GBK" w:hAnsi="方正仿宋_GBK" w:eastAsia="方正仿宋_GBK" w:cs="方正仿宋_GBK"/>
          <w:b w:val="0"/>
          <w:bCs w:val="0"/>
          <w:kern w:val="0"/>
          <w:sz w:val="32"/>
          <w:szCs w:val="32"/>
        </w:rPr>
        <w:t>算评审报告书，如不能在规定时间内完成评审任务，应及时向</w:t>
      </w:r>
      <w:r>
        <w:rPr>
          <w:rFonts w:hint="eastAsia" w:ascii="方正仿宋_GBK" w:hAnsi="方正仿宋_GBK" w:eastAsia="方正仿宋_GBK" w:cs="方正仿宋_GBK"/>
          <w:b w:val="0"/>
          <w:bCs w:val="0"/>
          <w:kern w:val="0"/>
          <w:sz w:val="32"/>
          <w:szCs w:val="32"/>
          <w:lang w:val="en-US" w:eastAsia="zh-CN"/>
        </w:rPr>
        <w:t>评审服务室</w:t>
      </w:r>
      <w:r>
        <w:rPr>
          <w:rFonts w:hint="eastAsia" w:ascii="方正仿宋_GBK" w:hAnsi="方正仿宋_GBK" w:eastAsia="方正仿宋_GBK" w:cs="方正仿宋_GBK"/>
          <w:b w:val="0"/>
          <w:bCs w:val="0"/>
          <w:kern w:val="0"/>
          <w:sz w:val="32"/>
          <w:szCs w:val="32"/>
        </w:rPr>
        <w:t>报告，并说明原因。</w:t>
      </w:r>
    </w:p>
    <w:p w14:paraId="40AEB1BA">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640" w:firstLineChars="200"/>
        <w:jc w:val="left"/>
        <w:textAlignment w:val="auto"/>
        <w:outlineLvl w:val="9"/>
        <w:rPr>
          <w:rFonts w:hint="eastAsia" w:ascii="方正仿宋_GBK" w:hAnsi="方正仿宋_GBK" w:eastAsia="方正仿宋_GBK" w:cs="方正仿宋_GBK"/>
          <w:b w:val="0"/>
          <w:bCs w:val="0"/>
          <w:kern w:val="0"/>
          <w:sz w:val="32"/>
          <w:szCs w:val="32"/>
        </w:rPr>
      </w:pPr>
      <w:r>
        <w:rPr>
          <w:rFonts w:hint="eastAsia" w:ascii="方正仿宋_GBK" w:hAnsi="方正仿宋_GBK" w:eastAsia="方正仿宋_GBK" w:cs="方正仿宋_GBK"/>
          <w:b w:val="0"/>
          <w:bCs w:val="0"/>
          <w:kern w:val="0"/>
          <w:sz w:val="32"/>
          <w:szCs w:val="32"/>
        </w:rPr>
        <w:t>（七）做好财政部门委托交办的其他事项。</w:t>
      </w:r>
    </w:p>
    <w:p w14:paraId="3AAC98C1">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right="0" w:rightChars="0"/>
        <w:jc w:val="center"/>
        <w:textAlignment w:val="auto"/>
        <w:outlineLvl w:val="9"/>
        <w:rPr>
          <w:rFonts w:hint="eastAsia" w:ascii="方正黑体_GBK" w:hAnsi="方正黑体_GBK" w:eastAsia="方正黑体_GBK" w:cs="方正黑体_GBK"/>
          <w:b w:val="0"/>
          <w:bCs w:val="0"/>
          <w:kern w:val="0"/>
          <w:sz w:val="32"/>
          <w:szCs w:val="32"/>
        </w:rPr>
      </w:pPr>
      <w:r>
        <w:rPr>
          <w:rFonts w:hint="eastAsia" w:ascii="方正黑体_GBK" w:hAnsi="方正黑体_GBK" w:eastAsia="方正黑体_GBK" w:cs="方正黑体_GBK"/>
          <w:b w:val="0"/>
          <w:bCs w:val="0"/>
          <w:kern w:val="0"/>
          <w:sz w:val="32"/>
          <w:szCs w:val="32"/>
        </w:rPr>
        <w:t>第七章 其他规定</w:t>
      </w:r>
    </w:p>
    <w:p w14:paraId="4D011270">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643" w:firstLineChars="200"/>
        <w:jc w:val="left"/>
        <w:textAlignment w:val="auto"/>
        <w:outlineLvl w:val="9"/>
        <w:rPr>
          <w:rFonts w:hint="eastAsia" w:ascii="方正仿宋_GBK" w:hAnsi="方正仿宋_GBK" w:eastAsia="方正仿宋_GBK" w:cs="方正仿宋_GBK"/>
          <w:b w:val="0"/>
          <w:bCs w:val="0"/>
          <w:kern w:val="0"/>
          <w:sz w:val="32"/>
          <w:szCs w:val="32"/>
        </w:rPr>
      </w:pPr>
      <w:r>
        <w:rPr>
          <w:rFonts w:hint="eastAsia" w:ascii="方正仿宋_GBK" w:hAnsi="方正仿宋_GBK" w:eastAsia="方正仿宋_GBK" w:cs="方正仿宋_GBK"/>
          <w:b/>
          <w:bCs/>
          <w:kern w:val="0"/>
          <w:sz w:val="32"/>
          <w:szCs w:val="32"/>
        </w:rPr>
        <w:t>第十</w:t>
      </w:r>
      <w:r>
        <w:rPr>
          <w:rFonts w:hint="eastAsia" w:ascii="方正仿宋_GBK" w:hAnsi="方正仿宋_GBK" w:eastAsia="方正仿宋_GBK" w:cs="方正仿宋_GBK"/>
          <w:b/>
          <w:bCs/>
          <w:kern w:val="0"/>
          <w:sz w:val="32"/>
          <w:szCs w:val="32"/>
          <w:lang w:val="en-US" w:eastAsia="zh-CN"/>
        </w:rPr>
        <w:t>八</w:t>
      </w:r>
      <w:r>
        <w:rPr>
          <w:rFonts w:hint="eastAsia" w:ascii="方正仿宋_GBK" w:hAnsi="方正仿宋_GBK" w:eastAsia="方正仿宋_GBK" w:cs="方正仿宋_GBK"/>
          <w:b/>
          <w:bCs/>
          <w:kern w:val="0"/>
          <w:sz w:val="32"/>
          <w:szCs w:val="32"/>
        </w:rPr>
        <w:t>条</w:t>
      </w:r>
      <w:r>
        <w:rPr>
          <w:rFonts w:hint="eastAsia" w:ascii="方正仿宋_GBK" w:hAnsi="方正仿宋_GBK" w:eastAsia="方正仿宋_GBK" w:cs="方正仿宋_GBK"/>
          <w:b w:val="0"/>
          <w:bCs w:val="0"/>
          <w:kern w:val="0"/>
          <w:sz w:val="32"/>
          <w:szCs w:val="32"/>
        </w:rPr>
        <w:t xml:space="preserve"> 财政投资评审履行的职责，不替代</w:t>
      </w:r>
      <w:r>
        <w:rPr>
          <w:rFonts w:hint="eastAsia" w:ascii="方正仿宋_GBK" w:hAnsi="方正仿宋_GBK" w:eastAsia="方正仿宋_GBK" w:cs="方正仿宋_GBK"/>
          <w:b w:val="0"/>
          <w:bCs w:val="0"/>
          <w:kern w:val="0"/>
          <w:sz w:val="32"/>
          <w:szCs w:val="32"/>
          <w:lang w:eastAsia="zh-CN"/>
        </w:rPr>
        <w:t>建设单位</w:t>
      </w:r>
      <w:r>
        <w:rPr>
          <w:rFonts w:hint="eastAsia" w:ascii="方正仿宋_GBK" w:hAnsi="方正仿宋_GBK" w:eastAsia="方正仿宋_GBK" w:cs="方正仿宋_GBK"/>
          <w:b w:val="0"/>
          <w:bCs w:val="0"/>
          <w:kern w:val="0"/>
          <w:sz w:val="32"/>
          <w:szCs w:val="32"/>
        </w:rPr>
        <w:t>的项目管理职能和监理单位职责，也不代行其他部门依照法律法规对建设项目实施的监督和管理。</w:t>
      </w:r>
    </w:p>
    <w:p w14:paraId="1D4BB1DA">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643" w:firstLineChars="200"/>
        <w:jc w:val="left"/>
        <w:textAlignment w:val="auto"/>
        <w:outlineLvl w:val="9"/>
        <w:rPr>
          <w:rFonts w:hint="eastAsia" w:ascii="方正仿宋_GBK" w:hAnsi="方正仿宋_GBK" w:eastAsia="方正仿宋_GBK" w:cs="方正仿宋_GBK"/>
          <w:b w:val="0"/>
          <w:bCs w:val="0"/>
          <w:kern w:val="0"/>
          <w:sz w:val="32"/>
          <w:szCs w:val="32"/>
        </w:rPr>
      </w:pPr>
      <w:r>
        <w:rPr>
          <w:rFonts w:hint="eastAsia" w:ascii="方正仿宋_GBK" w:hAnsi="方正仿宋_GBK" w:eastAsia="方正仿宋_GBK" w:cs="方正仿宋_GBK"/>
          <w:b/>
          <w:bCs/>
          <w:kern w:val="0"/>
          <w:sz w:val="32"/>
          <w:szCs w:val="32"/>
        </w:rPr>
        <w:t>第</w:t>
      </w:r>
      <w:r>
        <w:rPr>
          <w:rFonts w:hint="eastAsia" w:ascii="方正仿宋_GBK" w:hAnsi="方正仿宋_GBK" w:eastAsia="方正仿宋_GBK" w:cs="方正仿宋_GBK"/>
          <w:b/>
          <w:bCs/>
          <w:kern w:val="0"/>
          <w:sz w:val="32"/>
          <w:szCs w:val="32"/>
          <w:lang w:val="en-US" w:eastAsia="zh-CN"/>
        </w:rPr>
        <w:t>十九</w:t>
      </w:r>
      <w:r>
        <w:rPr>
          <w:rFonts w:hint="eastAsia" w:ascii="方正仿宋_GBK" w:hAnsi="方正仿宋_GBK" w:eastAsia="方正仿宋_GBK" w:cs="方正仿宋_GBK"/>
          <w:b/>
          <w:bCs/>
          <w:kern w:val="0"/>
          <w:sz w:val="32"/>
          <w:szCs w:val="32"/>
        </w:rPr>
        <w:t>条</w:t>
      </w:r>
      <w:r>
        <w:rPr>
          <w:rFonts w:hint="eastAsia" w:ascii="方正仿宋_GBK" w:hAnsi="方正仿宋_GBK" w:eastAsia="方正仿宋_GBK" w:cs="方正仿宋_GBK"/>
          <w:b w:val="0"/>
          <w:bCs w:val="0"/>
          <w:kern w:val="0"/>
          <w:sz w:val="32"/>
          <w:szCs w:val="32"/>
        </w:rPr>
        <w:t xml:space="preserve"> 财政投资评审所需业务经费由</w:t>
      </w:r>
      <w:r>
        <w:rPr>
          <w:rFonts w:hint="eastAsia" w:ascii="方正仿宋_GBK" w:hAnsi="方正仿宋_GBK" w:eastAsia="方正仿宋_GBK" w:cs="方正仿宋_GBK"/>
          <w:b w:val="0"/>
          <w:bCs w:val="0"/>
          <w:kern w:val="0"/>
          <w:sz w:val="32"/>
          <w:szCs w:val="32"/>
          <w:lang w:val="en-US" w:eastAsia="zh-CN"/>
        </w:rPr>
        <w:t>县</w:t>
      </w:r>
      <w:r>
        <w:rPr>
          <w:rFonts w:hint="eastAsia" w:ascii="方正仿宋_GBK" w:hAnsi="方正仿宋_GBK" w:eastAsia="方正仿宋_GBK" w:cs="方正仿宋_GBK"/>
          <w:b w:val="0"/>
          <w:bCs w:val="0"/>
          <w:kern w:val="0"/>
          <w:sz w:val="32"/>
          <w:szCs w:val="32"/>
        </w:rPr>
        <w:t>财政预算安排。</w:t>
      </w:r>
    </w:p>
    <w:p w14:paraId="00FE3571">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643" w:firstLineChars="200"/>
        <w:jc w:val="left"/>
        <w:textAlignment w:val="auto"/>
        <w:outlineLvl w:val="9"/>
        <w:rPr>
          <w:rFonts w:hint="eastAsia" w:ascii="方正仿宋_GBK" w:hAnsi="方正仿宋_GBK" w:eastAsia="方正仿宋_GBK" w:cs="方正仿宋_GBK"/>
          <w:b w:val="0"/>
          <w:bCs w:val="0"/>
          <w:kern w:val="0"/>
          <w:sz w:val="32"/>
          <w:szCs w:val="32"/>
        </w:rPr>
      </w:pPr>
      <w:r>
        <w:rPr>
          <w:rFonts w:hint="eastAsia" w:ascii="方正仿宋_GBK" w:hAnsi="方正仿宋_GBK" w:eastAsia="方正仿宋_GBK" w:cs="方正仿宋_GBK"/>
          <w:b/>
          <w:bCs/>
          <w:kern w:val="0"/>
          <w:sz w:val="32"/>
          <w:szCs w:val="32"/>
        </w:rPr>
        <w:t>第二十条</w:t>
      </w:r>
      <w:r>
        <w:rPr>
          <w:rFonts w:hint="eastAsia" w:ascii="方正仿宋_GBK" w:hAnsi="方正仿宋_GBK" w:eastAsia="方正仿宋_GBK" w:cs="方正仿宋_GBK"/>
          <w:b w:val="0"/>
          <w:bCs w:val="0"/>
          <w:kern w:val="0"/>
          <w:sz w:val="32"/>
          <w:szCs w:val="32"/>
        </w:rPr>
        <w:t xml:space="preserve"> 经财政部门确认的中介机构出具的评审报告，作为安排和调整项目预</w:t>
      </w:r>
      <w:r>
        <w:rPr>
          <w:rFonts w:hint="eastAsia" w:ascii="方正仿宋_GBK" w:hAnsi="方正仿宋_GBK" w:eastAsia="方正仿宋_GBK" w:cs="方正仿宋_GBK"/>
          <w:b w:val="0"/>
          <w:bCs w:val="0"/>
          <w:kern w:val="0"/>
          <w:sz w:val="32"/>
          <w:szCs w:val="32"/>
          <w:lang w:eastAsia="zh-CN"/>
        </w:rPr>
        <w:t>（</w:t>
      </w:r>
      <w:r>
        <w:rPr>
          <w:rFonts w:hint="eastAsia" w:ascii="方正仿宋_GBK" w:hAnsi="方正仿宋_GBK" w:eastAsia="方正仿宋_GBK" w:cs="方正仿宋_GBK"/>
          <w:b w:val="0"/>
          <w:bCs w:val="0"/>
          <w:kern w:val="0"/>
          <w:sz w:val="32"/>
          <w:szCs w:val="32"/>
          <w:lang w:val="en-US" w:eastAsia="zh-CN"/>
        </w:rPr>
        <w:t>概</w:t>
      </w:r>
      <w:r>
        <w:rPr>
          <w:rFonts w:hint="eastAsia" w:ascii="方正仿宋_GBK" w:hAnsi="方正仿宋_GBK" w:eastAsia="方正仿宋_GBK" w:cs="方正仿宋_GBK"/>
          <w:b w:val="0"/>
          <w:bCs w:val="0"/>
          <w:kern w:val="0"/>
          <w:sz w:val="32"/>
          <w:szCs w:val="32"/>
          <w:lang w:eastAsia="zh-CN"/>
        </w:rPr>
        <w:t>）</w:t>
      </w:r>
      <w:r>
        <w:rPr>
          <w:rFonts w:hint="eastAsia" w:ascii="方正仿宋_GBK" w:hAnsi="方正仿宋_GBK" w:eastAsia="方正仿宋_GBK" w:cs="方正仿宋_GBK"/>
          <w:b w:val="0"/>
          <w:bCs w:val="0"/>
          <w:kern w:val="0"/>
          <w:sz w:val="32"/>
          <w:szCs w:val="32"/>
        </w:rPr>
        <w:t>算、办理工程完工价款结算、拨付财政资金、批复工程竣工财务决算、验收移交资产的依据之一。</w:t>
      </w:r>
    </w:p>
    <w:p w14:paraId="0E0FEC10">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643" w:firstLineChars="200"/>
        <w:jc w:val="left"/>
        <w:textAlignment w:val="auto"/>
        <w:outlineLvl w:val="9"/>
        <w:rPr>
          <w:rFonts w:hint="eastAsia" w:ascii="方正仿宋_GBK" w:hAnsi="方正仿宋_GBK" w:eastAsia="方正仿宋_GBK" w:cs="方正仿宋_GBK"/>
          <w:b w:val="0"/>
          <w:bCs w:val="0"/>
          <w:kern w:val="0"/>
          <w:sz w:val="32"/>
          <w:szCs w:val="32"/>
        </w:rPr>
      </w:pPr>
      <w:r>
        <w:rPr>
          <w:rFonts w:hint="eastAsia" w:ascii="方正仿宋_GBK" w:hAnsi="方正仿宋_GBK" w:eastAsia="方正仿宋_GBK" w:cs="方正仿宋_GBK"/>
          <w:b/>
          <w:bCs/>
          <w:kern w:val="0"/>
          <w:sz w:val="32"/>
          <w:szCs w:val="32"/>
        </w:rPr>
        <w:t>第二十</w:t>
      </w:r>
      <w:r>
        <w:rPr>
          <w:rFonts w:hint="eastAsia" w:ascii="方正仿宋_GBK" w:hAnsi="方正仿宋_GBK" w:eastAsia="方正仿宋_GBK" w:cs="方正仿宋_GBK"/>
          <w:b/>
          <w:bCs/>
          <w:kern w:val="0"/>
          <w:sz w:val="32"/>
          <w:szCs w:val="32"/>
          <w:lang w:val="en-US" w:eastAsia="zh-CN"/>
        </w:rPr>
        <w:t>一</w:t>
      </w:r>
      <w:r>
        <w:rPr>
          <w:rFonts w:hint="eastAsia" w:ascii="方正仿宋_GBK" w:hAnsi="方正仿宋_GBK" w:eastAsia="方正仿宋_GBK" w:cs="方正仿宋_GBK"/>
          <w:b/>
          <w:bCs/>
          <w:kern w:val="0"/>
          <w:sz w:val="32"/>
          <w:szCs w:val="32"/>
        </w:rPr>
        <w:t>条</w:t>
      </w:r>
      <w:r>
        <w:rPr>
          <w:rFonts w:hint="eastAsia" w:ascii="方正仿宋_GBK" w:hAnsi="方正仿宋_GBK" w:eastAsia="方正仿宋_GBK" w:cs="方正仿宋_GBK"/>
          <w:b w:val="0"/>
          <w:bCs w:val="0"/>
          <w:kern w:val="0"/>
          <w:sz w:val="32"/>
          <w:szCs w:val="32"/>
        </w:rPr>
        <w:t xml:space="preserve"> </w:t>
      </w:r>
      <w:r>
        <w:rPr>
          <w:rFonts w:hint="eastAsia" w:ascii="方正仿宋_GBK" w:hAnsi="方正仿宋_GBK" w:eastAsia="方正仿宋_GBK" w:cs="方正仿宋_GBK"/>
          <w:b w:val="0"/>
          <w:bCs w:val="0"/>
          <w:kern w:val="0"/>
          <w:sz w:val="32"/>
          <w:szCs w:val="32"/>
          <w:lang w:eastAsia="zh-CN"/>
        </w:rPr>
        <w:t>建设单位</w:t>
      </w:r>
      <w:r>
        <w:rPr>
          <w:rFonts w:hint="eastAsia" w:ascii="方正仿宋_GBK" w:hAnsi="方正仿宋_GBK" w:eastAsia="方正仿宋_GBK" w:cs="方正仿宋_GBK"/>
          <w:b w:val="0"/>
          <w:bCs w:val="0"/>
          <w:kern w:val="0"/>
          <w:sz w:val="32"/>
          <w:szCs w:val="32"/>
        </w:rPr>
        <w:t>应积极配合</w:t>
      </w:r>
      <w:r>
        <w:rPr>
          <w:rFonts w:hint="eastAsia" w:ascii="方正仿宋_GBK" w:hAnsi="方正仿宋_GBK" w:eastAsia="方正仿宋_GBK" w:cs="方正仿宋_GBK"/>
          <w:b w:val="0"/>
          <w:bCs w:val="0"/>
          <w:kern w:val="0"/>
          <w:sz w:val="32"/>
          <w:szCs w:val="32"/>
          <w:lang w:val="en-US" w:eastAsia="zh-CN"/>
        </w:rPr>
        <w:t>评审服务室</w:t>
      </w:r>
      <w:r>
        <w:rPr>
          <w:rFonts w:hint="eastAsia" w:ascii="方正仿宋_GBK" w:hAnsi="方正仿宋_GBK" w:eastAsia="方正仿宋_GBK" w:cs="方正仿宋_GBK"/>
          <w:b w:val="0"/>
          <w:bCs w:val="0"/>
          <w:kern w:val="0"/>
          <w:sz w:val="32"/>
          <w:szCs w:val="32"/>
        </w:rPr>
        <w:t>开展工作。凡</w:t>
      </w:r>
      <w:r>
        <w:rPr>
          <w:rFonts w:hint="eastAsia" w:ascii="方正仿宋_GBK" w:hAnsi="方正仿宋_GBK" w:eastAsia="方正仿宋_GBK" w:cs="方正仿宋_GBK"/>
          <w:b w:val="0"/>
          <w:bCs w:val="0"/>
          <w:kern w:val="0"/>
          <w:sz w:val="32"/>
          <w:szCs w:val="32"/>
          <w:lang w:val="en-US" w:eastAsia="zh-CN"/>
        </w:rPr>
        <w:t>财政</w:t>
      </w:r>
      <w:r>
        <w:rPr>
          <w:rFonts w:hint="eastAsia" w:ascii="方正仿宋_GBK" w:hAnsi="方正仿宋_GBK" w:eastAsia="方正仿宋_GBK" w:cs="方正仿宋_GBK"/>
          <w:b w:val="0"/>
          <w:bCs w:val="0"/>
          <w:kern w:val="0"/>
          <w:sz w:val="32"/>
          <w:szCs w:val="32"/>
        </w:rPr>
        <w:t>投资的建设项目预算应评审未评审的，各行业主管部门不予安排招标监管或采购，</w:t>
      </w:r>
      <w:r>
        <w:rPr>
          <w:rFonts w:hint="eastAsia" w:ascii="方正仿宋_GBK" w:hAnsi="方正仿宋_GBK" w:eastAsia="方正仿宋_GBK" w:cs="方正仿宋_GBK"/>
          <w:b w:val="0"/>
          <w:bCs w:val="0"/>
          <w:kern w:val="0"/>
          <w:sz w:val="32"/>
          <w:szCs w:val="32"/>
          <w:lang w:val="en-US" w:eastAsia="zh-CN"/>
        </w:rPr>
        <w:t>县</w:t>
      </w:r>
      <w:r>
        <w:rPr>
          <w:rFonts w:hint="eastAsia" w:ascii="方正仿宋_GBK" w:hAnsi="方正仿宋_GBK" w:eastAsia="方正仿宋_GBK" w:cs="方正仿宋_GBK"/>
          <w:b w:val="0"/>
          <w:bCs w:val="0"/>
          <w:kern w:val="0"/>
          <w:sz w:val="32"/>
          <w:szCs w:val="32"/>
        </w:rPr>
        <w:t>财政部门不予安排项目预算支出和办理拨款手续；已竣工项目结算应评审未评审的，不得办理财务决算批复及资产交付手续；对拒不配合或阻扰评审工作的，予以通报批评，并视情况暂缓或暂停拨付资金。</w:t>
      </w:r>
    </w:p>
    <w:p w14:paraId="11994BBD">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643" w:firstLineChars="200"/>
        <w:jc w:val="left"/>
        <w:textAlignment w:val="auto"/>
        <w:outlineLvl w:val="9"/>
        <w:rPr>
          <w:rFonts w:hint="eastAsia" w:ascii="方正仿宋_GBK" w:hAnsi="方正仿宋_GBK" w:eastAsia="方正仿宋_GBK" w:cs="方正仿宋_GBK"/>
          <w:b w:val="0"/>
          <w:bCs w:val="0"/>
          <w:kern w:val="0"/>
          <w:sz w:val="32"/>
          <w:szCs w:val="32"/>
        </w:rPr>
      </w:pPr>
      <w:r>
        <w:rPr>
          <w:rFonts w:hint="eastAsia" w:ascii="方正仿宋_GBK" w:hAnsi="方正仿宋_GBK" w:eastAsia="方正仿宋_GBK" w:cs="方正仿宋_GBK"/>
          <w:b/>
          <w:bCs/>
          <w:kern w:val="0"/>
          <w:sz w:val="32"/>
          <w:szCs w:val="32"/>
        </w:rPr>
        <w:t>第二十</w:t>
      </w:r>
      <w:r>
        <w:rPr>
          <w:rFonts w:hint="eastAsia" w:ascii="方正仿宋_GBK" w:hAnsi="方正仿宋_GBK" w:eastAsia="方正仿宋_GBK" w:cs="方正仿宋_GBK"/>
          <w:b/>
          <w:bCs/>
          <w:kern w:val="0"/>
          <w:sz w:val="32"/>
          <w:szCs w:val="32"/>
          <w:lang w:val="en-US" w:eastAsia="zh-CN"/>
        </w:rPr>
        <w:t>二</w:t>
      </w:r>
      <w:r>
        <w:rPr>
          <w:rFonts w:hint="eastAsia" w:ascii="方正仿宋_GBK" w:hAnsi="方正仿宋_GBK" w:eastAsia="方正仿宋_GBK" w:cs="方正仿宋_GBK"/>
          <w:b/>
          <w:bCs/>
          <w:kern w:val="0"/>
          <w:sz w:val="32"/>
          <w:szCs w:val="32"/>
        </w:rPr>
        <w:t>条</w:t>
      </w:r>
      <w:r>
        <w:rPr>
          <w:rFonts w:hint="eastAsia" w:ascii="方正仿宋_GBK" w:hAnsi="方正仿宋_GBK" w:eastAsia="方正仿宋_GBK" w:cs="方正仿宋_GBK"/>
          <w:b w:val="0"/>
          <w:bCs w:val="0"/>
          <w:kern w:val="0"/>
          <w:sz w:val="32"/>
          <w:szCs w:val="32"/>
        </w:rPr>
        <w:t xml:space="preserve"> 中介机构出具的评审报告质量达不到委托要求、在评审或核查中出现严重差错、超过评审及专项核查业务要求时间，且没有及时书面说明或者说明理由不充分的，</w:t>
      </w:r>
      <w:r>
        <w:rPr>
          <w:rFonts w:hint="eastAsia" w:ascii="方正仿宋_GBK" w:hAnsi="方正仿宋_GBK" w:eastAsia="方正仿宋_GBK" w:cs="方正仿宋_GBK"/>
          <w:b w:val="0"/>
          <w:bCs w:val="0"/>
          <w:kern w:val="0"/>
          <w:sz w:val="32"/>
          <w:szCs w:val="32"/>
          <w:lang w:val="en-US" w:eastAsia="zh-CN"/>
        </w:rPr>
        <w:t>县</w:t>
      </w:r>
      <w:r>
        <w:rPr>
          <w:rFonts w:hint="eastAsia" w:ascii="方正仿宋_GBK" w:hAnsi="方正仿宋_GBK" w:eastAsia="方正仿宋_GBK" w:cs="方正仿宋_GBK"/>
          <w:b w:val="0"/>
          <w:bCs w:val="0"/>
          <w:kern w:val="0"/>
          <w:sz w:val="32"/>
          <w:szCs w:val="32"/>
        </w:rPr>
        <w:t>财政局将相应扣减委托业务费用，情节严重的，将不支付委托业务费用。</w:t>
      </w:r>
    </w:p>
    <w:p w14:paraId="735A6720">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640" w:firstLineChars="200"/>
        <w:jc w:val="left"/>
        <w:textAlignment w:val="auto"/>
        <w:outlineLvl w:val="9"/>
        <w:rPr>
          <w:rFonts w:hint="eastAsia" w:ascii="方正仿宋_GBK" w:hAnsi="方正仿宋_GBK" w:eastAsia="方正仿宋_GBK" w:cs="方正仿宋_GBK"/>
          <w:b w:val="0"/>
          <w:bCs w:val="0"/>
          <w:kern w:val="0"/>
          <w:sz w:val="32"/>
          <w:szCs w:val="32"/>
        </w:rPr>
      </w:pPr>
      <w:r>
        <w:rPr>
          <w:rFonts w:hint="eastAsia" w:ascii="方正仿宋_GBK" w:hAnsi="方正仿宋_GBK" w:eastAsia="方正仿宋_GBK" w:cs="方正仿宋_GBK"/>
          <w:b w:val="0"/>
          <w:bCs w:val="0"/>
          <w:kern w:val="0"/>
          <w:sz w:val="32"/>
          <w:szCs w:val="32"/>
        </w:rPr>
        <w:t>中介机构因过失或故意提供不实或内容虚假评审报告的，依法追究法律责任。</w:t>
      </w:r>
    </w:p>
    <w:p w14:paraId="78713534">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right="0" w:rightChars="0"/>
        <w:jc w:val="center"/>
        <w:textAlignment w:val="auto"/>
        <w:outlineLvl w:val="9"/>
        <w:rPr>
          <w:rFonts w:hint="eastAsia" w:ascii="方正黑体_GBK" w:hAnsi="方正黑体_GBK" w:eastAsia="方正黑体_GBK" w:cs="方正黑体_GBK"/>
          <w:b w:val="0"/>
          <w:bCs w:val="0"/>
          <w:kern w:val="0"/>
          <w:sz w:val="32"/>
          <w:szCs w:val="32"/>
        </w:rPr>
      </w:pPr>
      <w:r>
        <w:rPr>
          <w:rFonts w:hint="eastAsia" w:ascii="方正黑体_GBK" w:hAnsi="方正黑体_GBK" w:eastAsia="方正黑体_GBK" w:cs="方正黑体_GBK"/>
          <w:b w:val="0"/>
          <w:bCs w:val="0"/>
          <w:kern w:val="0"/>
          <w:sz w:val="32"/>
          <w:szCs w:val="32"/>
        </w:rPr>
        <w:t>第八章 附则</w:t>
      </w:r>
    </w:p>
    <w:p w14:paraId="0F129B97">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643" w:firstLineChars="200"/>
        <w:jc w:val="left"/>
        <w:textAlignment w:val="auto"/>
        <w:outlineLvl w:val="9"/>
        <w:rPr>
          <w:rFonts w:hint="eastAsia" w:ascii="方正仿宋_GBK" w:hAnsi="方正仿宋_GBK" w:eastAsia="方正仿宋_GBK" w:cs="方正仿宋_GBK"/>
          <w:b w:val="0"/>
          <w:bCs w:val="0"/>
          <w:kern w:val="0"/>
          <w:sz w:val="32"/>
          <w:szCs w:val="32"/>
        </w:rPr>
      </w:pPr>
      <w:r>
        <w:rPr>
          <w:rFonts w:hint="eastAsia" w:ascii="方正仿宋_GBK" w:hAnsi="方正仿宋_GBK" w:eastAsia="方正仿宋_GBK" w:cs="方正仿宋_GBK"/>
          <w:b/>
          <w:bCs/>
          <w:kern w:val="0"/>
          <w:sz w:val="32"/>
          <w:szCs w:val="32"/>
        </w:rPr>
        <w:t>第二十</w:t>
      </w:r>
      <w:r>
        <w:rPr>
          <w:rFonts w:hint="eastAsia" w:ascii="方正仿宋_GBK" w:hAnsi="方正仿宋_GBK" w:eastAsia="方正仿宋_GBK" w:cs="方正仿宋_GBK"/>
          <w:b/>
          <w:bCs/>
          <w:kern w:val="0"/>
          <w:sz w:val="32"/>
          <w:szCs w:val="32"/>
          <w:lang w:val="en-US" w:eastAsia="zh-CN"/>
        </w:rPr>
        <w:t>三</w:t>
      </w:r>
      <w:r>
        <w:rPr>
          <w:rFonts w:hint="eastAsia" w:ascii="方正仿宋_GBK" w:hAnsi="方正仿宋_GBK" w:eastAsia="方正仿宋_GBK" w:cs="方正仿宋_GBK"/>
          <w:b/>
          <w:bCs/>
          <w:kern w:val="0"/>
          <w:sz w:val="32"/>
          <w:szCs w:val="32"/>
        </w:rPr>
        <w:t>条</w:t>
      </w:r>
      <w:r>
        <w:rPr>
          <w:rFonts w:hint="eastAsia" w:ascii="方正仿宋_GBK" w:hAnsi="方正仿宋_GBK" w:eastAsia="方正仿宋_GBK" w:cs="方正仿宋_GBK"/>
          <w:b w:val="0"/>
          <w:bCs w:val="0"/>
          <w:kern w:val="0"/>
          <w:sz w:val="32"/>
          <w:szCs w:val="32"/>
        </w:rPr>
        <w:t xml:space="preserve"> 本办法自2026年</w:t>
      </w:r>
      <w:r>
        <w:rPr>
          <w:rFonts w:hint="eastAsia" w:ascii="方正仿宋_GBK" w:hAnsi="方正仿宋_GBK" w:eastAsia="方正仿宋_GBK" w:cs="方正仿宋_GBK"/>
          <w:b w:val="0"/>
          <w:bCs w:val="0"/>
          <w:kern w:val="0"/>
          <w:sz w:val="32"/>
          <w:szCs w:val="32"/>
          <w:lang w:val="en-US" w:eastAsia="zh-CN"/>
        </w:rPr>
        <w:t xml:space="preserve">  </w:t>
      </w:r>
      <w:r>
        <w:rPr>
          <w:rFonts w:hint="eastAsia" w:ascii="方正仿宋_GBK" w:hAnsi="方正仿宋_GBK" w:eastAsia="方正仿宋_GBK" w:cs="方正仿宋_GBK"/>
          <w:b w:val="0"/>
          <w:bCs w:val="0"/>
          <w:kern w:val="0"/>
          <w:sz w:val="32"/>
          <w:szCs w:val="32"/>
        </w:rPr>
        <w:t>月</w:t>
      </w:r>
      <w:r>
        <w:rPr>
          <w:rFonts w:hint="eastAsia" w:ascii="方正仿宋_GBK" w:hAnsi="方正仿宋_GBK" w:eastAsia="方正仿宋_GBK" w:cs="方正仿宋_GBK"/>
          <w:b w:val="0"/>
          <w:bCs w:val="0"/>
          <w:kern w:val="0"/>
          <w:sz w:val="32"/>
          <w:szCs w:val="32"/>
          <w:lang w:val="en-US" w:eastAsia="zh-CN"/>
        </w:rPr>
        <w:t xml:space="preserve">  </w:t>
      </w:r>
      <w:r>
        <w:rPr>
          <w:rFonts w:hint="eastAsia" w:ascii="方正仿宋_GBK" w:hAnsi="方正仿宋_GBK" w:eastAsia="方正仿宋_GBK" w:cs="方正仿宋_GBK"/>
          <w:b w:val="0"/>
          <w:bCs w:val="0"/>
          <w:kern w:val="0"/>
          <w:sz w:val="32"/>
          <w:szCs w:val="32"/>
        </w:rPr>
        <w:t>日起施行，有效期至</w:t>
      </w:r>
      <w:r>
        <w:rPr>
          <w:rFonts w:hint="eastAsia" w:ascii="方正仿宋_GBK" w:hAnsi="方正仿宋_GBK" w:eastAsia="方正仿宋_GBK" w:cs="方正仿宋_GBK"/>
          <w:b w:val="0"/>
          <w:bCs w:val="0"/>
          <w:kern w:val="0"/>
          <w:sz w:val="32"/>
          <w:szCs w:val="32"/>
          <w:lang w:val="en-US" w:eastAsia="zh-CN"/>
        </w:rPr>
        <w:t xml:space="preserve">  </w:t>
      </w:r>
      <w:r>
        <w:rPr>
          <w:rFonts w:hint="eastAsia" w:ascii="方正仿宋_GBK" w:hAnsi="方正仿宋_GBK" w:eastAsia="方正仿宋_GBK" w:cs="方正仿宋_GBK"/>
          <w:b w:val="0"/>
          <w:bCs w:val="0"/>
          <w:kern w:val="0"/>
          <w:sz w:val="32"/>
          <w:szCs w:val="32"/>
        </w:rPr>
        <w:t>年</w:t>
      </w:r>
      <w:r>
        <w:rPr>
          <w:rFonts w:hint="eastAsia" w:ascii="方正仿宋_GBK" w:hAnsi="方正仿宋_GBK" w:eastAsia="方正仿宋_GBK" w:cs="方正仿宋_GBK"/>
          <w:b w:val="0"/>
          <w:bCs w:val="0"/>
          <w:kern w:val="0"/>
          <w:sz w:val="32"/>
          <w:szCs w:val="32"/>
          <w:lang w:val="en-US" w:eastAsia="zh-CN"/>
        </w:rPr>
        <w:t xml:space="preserve">  </w:t>
      </w:r>
      <w:r>
        <w:rPr>
          <w:rFonts w:hint="eastAsia" w:ascii="方正仿宋_GBK" w:hAnsi="方正仿宋_GBK" w:eastAsia="方正仿宋_GBK" w:cs="方正仿宋_GBK"/>
          <w:b w:val="0"/>
          <w:bCs w:val="0"/>
          <w:kern w:val="0"/>
          <w:sz w:val="32"/>
          <w:szCs w:val="32"/>
        </w:rPr>
        <w:t>月</w:t>
      </w:r>
      <w:r>
        <w:rPr>
          <w:rFonts w:hint="eastAsia" w:ascii="方正仿宋_GBK" w:hAnsi="方正仿宋_GBK" w:eastAsia="方正仿宋_GBK" w:cs="方正仿宋_GBK"/>
          <w:b w:val="0"/>
          <w:bCs w:val="0"/>
          <w:kern w:val="0"/>
          <w:sz w:val="32"/>
          <w:szCs w:val="32"/>
          <w:lang w:val="en-US" w:eastAsia="zh-CN"/>
        </w:rPr>
        <w:t xml:space="preserve">  </w:t>
      </w:r>
      <w:r>
        <w:rPr>
          <w:rFonts w:hint="eastAsia" w:ascii="方正仿宋_GBK" w:hAnsi="方正仿宋_GBK" w:eastAsia="方正仿宋_GBK" w:cs="方正仿宋_GBK"/>
          <w:b w:val="0"/>
          <w:bCs w:val="0"/>
          <w:kern w:val="0"/>
          <w:sz w:val="32"/>
          <w:szCs w:val="32"/>
        </w:rPr>
        <w:t>日。之前已签订合同的项目，按照原规定执行。</w:t>
      </w:r>
    </w:p>
    <w:p w14:paraId="1ECD4D6E">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640" w:firstLineChars="200"/>
        <w:jc w:val="left"/>
        <w:textAlignment w:val="auto"/>
        <w:outlineLvl w:val="9"/>
        <w:rPr>
          <w:rFonts w:hint="eastAsia" w:ascii="方正仿宋_GBK" w:hAnsi="方正仿宋_GBK" w:eastAsia="方正仿宋_GBK" w:cs="方正仿宋_GBK"/>
          <w:b w:val="0"/>
          <w:bCs w:val="0"/>
          <w:kern w:val="0"/>
          <w:sz w:val="32"/>
          <w:szCs w:val="32"/>
        </w:rPr>
      </w:pPr>
      <w:r>
        <w:rPr>
          <w:rFonts w:hint="eastAsia" w:ascii="方正仿宋_GBK" w:hAnsi="方正仿宋_GBK" w:eastAsia="方正仿宋_GBK" w:cs="方正仿宋_GBK"/>
          <w:b w:val="0"/>
          <w:bCs w:val="0"/>
          <w:kern w:val="0"/>
          <w:sz w:val="32"/>
          <w:szCs w:val="32"/>
        </w:rPr>
        <w:t xml:space="preserve"> </w:t>
      </w:r>
    </w:p>
    <w:p w14:paraId="748385C7">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640" w:firstLineChars="200"/>
        <w:jc w:val="left"/>
        <w:textAlignment w:val="auto"/>
        <w:outlineLvl w:val="9"/>
        <w:rPr>
          <w:rFonts w:hint="eastAsia" w:ascii="方正仿宋_GBK" w:hAnsi="方正仿宋_GBK" w:eastAsia="方正仿宋_GBK" w:cs="方正仿宋_GBK"/>
          <w:b w:val="0"/>
          <w:bCs w:val="0"/>
          <w:kern w:val="0"/>
          <w:sz w:val="32"/>
          <w:szCs w:val="32"/>
          <w:lang w:val="en-US" w:eastAsia="zh-CN"/>
        </w:rPr>
      </w:pPr>
      <w:r>
        <w:rPr>
          <w:rFonts w:hint="eastAsia" w:ascii="方正仿宋_GBK" w:hAnsi="方正仿宋_GBK" w:eastAsia="方正仿宋_GBK" w:cs="方正仿宋_GBK"/>
          <w:b w:val="0"/>
          <w:bCs w:val="0"/>
          <w:kern w:val="0"/>
          <w:sz w:val="32"/>
          <w:szCs w:val="32"/>
        </w:rPr>
        <w:t>附件：</w:t>
      </w:r>
      <w:r>
        <w:rPr>
          <w:rFonts w:hint="eastAsia" w:ascii="方正仿宋_GBK" w:hAnsi="方正仿宋_GBK" w:eastAsia="方正仿宋_GBK" w:cs="方正仿宋_GBK"/>
          <w:b w:val="0"/>
          <w:bCs w:val="0"/>
          <w:kern w:val="0"/>
          <w:sz w:val="32"/>
          <w:szCs w:val="32"/>
          <w:lang w:val="en-US" w:eastAsia="zh-CN"/>
        </w:rPr>
        <w:t>1.</w:t>
      </w:r>
      <w:r>
        <w:rPr>
          <w:rFonts w:hint="eastAsia" w:ascii="方正仿宋_GBK" w:hAnsi="方正仿宋_GBK" w:eastAsia="方正仿宋_GBK" w:cs="方正仿宋_GBK"/>
          <w:b w:val="0"/>
          <w:bCs w:val="0"/>
          <w:kern w:val="0"/>
          <w:sz w:val="32"/>
          <w:szCs w:val="32"/>
        </w:rPr>
        <w:t>建设项目</w:t>
      </w:r>
      <w:r>
        <w:rPr>
          <w:rFonts w:hint="eastAsia" w:ascii="方正仿宋_GBK" w:hAnsi="方正仿宋_GBK" w:eastAsia="方正仿宋_GBK" w:cs="方正仿宋_GBK"/>
          <w:b w:val="0"/>
          <w:bCs w:val="0"/>
          <w:kern w:val="0"/>
          <w:sz w:val="32"/>
          <w:szCs w:val="32"/>
          <w:lang w:val="en-US" w:eastAsia="zh-CN"/>
        </w:rPr>
        <w:t>概算</w:t>
      </w:r>
      <w:r>
        <w:rPr>
          <w:rFonts w:hint="eastAsia" w:ascii="方正仿宋_GBK" w:hAnsi="方正仿宋_GBK" w:eastAsia="方正仿宋_GBK" w:cs="方正仿宋_GBK"/>
          <w:b w:val="0"/>
          <w:bCs w:val="0"/>
          <w:kern w:val="0"/>
          <w:sz w:val="32"/>
          <w:szCs w:val="32"/>
        </w:rPr>
        <w:t>资料签收表</w:t>
      </w:r>
    </w:p>
    <w:p w14:paraId="1BF0C664">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640" w:firstLineChars="200"/>
        <w:jc w:val="left"/>
        <w:textAlignment w:val="auto"/>
        <w:outlineLvl w:val="9"/>
        <w:rPr>
          <w:rFonts w:hint="eastAsia" w:ascii="方正仿宋_GBK" w:hAnsi="方正仿宋_GBK" w:eastAsia="方正仿宋_GBK" w:cs="方正仿宋_GBK"/>
          <w:b w:val="0"/>
          <w:bCs w:val="0"/>
          <w:kern w:val="0"/>
          <w:sz w:val="32"/>
          <w:szCs w:val="32"/>
        </w:rPr>
      </w:pPr>
      <w:r>
        <w:rPr>
          <w:rFonts w:hint="eastAsia" w:ascii="方正仿宋_GBK" w:hAnsi="方正仿宋_GBK" w:eastAsia="方正仿宋_GBK" w:cs="方正仿宋_GBK"/>
          <w:b w:val="0"/>
          <w:bCs w:val="0"/>
          <w:kern w:val="0"/>
          <w:sz w:val="32"/>
          <w:szCs w:val="32"/>
        </w:rPr>
        <w:t xml:space="preserve">      </w:t>
      </w:r>
      <w:r>
        <w:rPr>
          <w:rFonts w:hint="eastAsia" w:ascii="方正仿宋_GBK" w:hAnsi="方正仿宋_GBK" w:eastAsia="方正仿宋_GBK" w:cs="方正仿宋_GBK"/>
          <w:b w:val="0"/>
          <w:bCs w:val="0"/>
          <w:kern w:val="0"/>
          <w:sz w:val="32"/>
          <w:szCs w:val="32"/>
          <w:lang w:val="en-US" w:eastAsia="zh-CN"/>
        </w:rPr>
        <w:t>2.</w:t>
      </w:r>
      <w:r>
        <w:rPr>
          <w:rFonts w:hint="eastAsia" w:ascii="方正仿宋_GBK" w:hAnsi="方正仿宋_GBK" w:eastAsia="方正仿宋_GBK" w:cs="方正仿宋_GBK"/>
          <w:b w:val="0"/>
          <w:bCs w:val="0"/>
          <w:kern w:val="0"/>
          <w:sz w:val="32"/>
          <w:szCs w:val="32"/>
        </w:rPr>
        <w:t>建设项目预算资料签收表</w:t>
      </w:r>
    </w:p>
    <w:p w14:paraId="6A3D9173">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640" w:firstLineChars="200"/>
        <w:jc w:val="left"/>
        <w:textAlignment w:val="auto"/>
        <w:outlineLvl w:val="9"/>
        <w:rPr>
          <w:rFonts w:hint="eastAsia" w:ascii="方正仿宋_GBK" w:hAnsi="方正仿宋_GBK" w:eastAsia="方正仿宋_GBK" w:cs="方正仿宋_GBK"/>
          <w:b w:val="0"/>
          <w:bCs w:val="0"/>
          <w:kern w:val="0"/>
          <w:sz w:val="32"/>
          <w:szCs w:val="32"/>
        </w:rPr>
      </w:pPr>
      <w:r>
        <w:rPr>
          <w:rFonts w:hint="eastAsia" w:ascii="方正仿宋_GBK" w:hAnsi="方正仿宋_GBK" w:eastAsia="方正仿宋_GBK" w:cs="方正仿宋_GBK"/>
          <w:b w:val="0"/>
          <w:bCs w:val="0"/>
          <w:kern w:val="0"/>
          <w:sz w:val="32"/>
          <w:szCs w:val="32"/>
        </w:rPr>
        <w:t xml:space="preserve">      </w:t>
      </w:r>
      <w:r>
        <w:rPr>
          <w:rFonts w:hint="eastAsia" w:ascii="方正仿宋_GBK" w:hAnsi="方正仿宋_GBK" w:eastAsia="方正仿宋_GBK" w:cs="方正仿宋_GBK"/>
          <w:b w:val="0"/>
          <w:bCs w:val="0"/>
          <w:kern w:val="0"/>
          <w:sz w:val="32"/>
          <w:szCs w:val="32"/>
          <w:lang w:val="en-US" w:eastAsia="zh-CN"/>
        </w:rPr>
        <w:t>3.</w:t>
      </w:r>
      <w:r>
        <w:rPr>
          <w:rFonts w:hint="eastAsia" w:ascii="方正仿宋_GBK" w:hAnsi="方正仿宋_GBK" w:eastAsia="方正仿宋_GBK" w:cs="方正仿宋_GBK"/>
          <w:b w:val="0"/>
          <w:bCs w:val="0"/>
          <w:kern w:val="0"/>
          <w:sz w:val="32"/>
          <w:szCs w:val="32"/>
        </w:rPr>
        <w:t>建设项目结算资料签收表</w:t>
      </w:r>
    </w:p>
    <w:p w14:paraId="531C92F8">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640" w:firstLineChars="200"/>
        <w:jc w:val="left"/>
        <w:textAlignment w:val="auto"/>
        <w:outlineLvl w:val="9"/>
        <w:rPr>
          <w:rFonts w:hint="eastAsia" w:ascii="方正仿宋_GBK" w:hAnsi="方正仿宋_GBK" w:eastAsia="方正仿宋_GBK" w:cs="方正仿宋_GBK"/>
          <w:b w:val="0"/>
          <w:bCs w:val="0"/>
          <w:kern w:val="0"/>
          <w:sz w:val="32"/>
          <w:szCs w:val="32"/>
          <w:lang w:val="en-US" w:eastAsia="zh-CN"/>
        </w:rPr>
      </w:pPr>
      <w:r>
        <w:rPr>
          <w:rFonts w:hint="eastAsia" w:ascii="方正仿宋_GBK" w:hAnsi="方正仿宋_GBK" w:eastAsia="方正仿宋_GBK" w:cs="方正仿宋_GBK"/>
          <w:b w:val="0"/>
          <w:bCs w:val="0"/>
          <w:kern w:val="0"/>
          <w:sz w:val="32"/>
          <w:szCs w:val="32"/>
        </w:rPr>
        <w:t xml:space="preserve">      </w:t>
      </w:r>
      <w:r>
        <w:rPr>
          <w:rFonts w:hint="eastAsia" w:ascii="方正仿宋_GBK" w:hAnsi="方正仿宋_GBK" w:eastAsia="方正仿宋_GBK" w:cs="方正仿宋_GBK"/>
          <w:b w:val="0"/>
          <w:bCs w:val="0"/>
          <w:kern w:val="0"/>
          <w:sz w:val="32"/>
          <w:szCs w:val="32"/>
          <w:lang w:val="en-US" w:eastAsia="zh-CN"/>
        </w:rPr>
        <w:t>4.正确编制工程竣工结算的承诺书</w:t>
      </w:r>
    </w:p>
    <w:p w14:paraId="6E1D2227">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640" w:firstLineChars="200"/>
        <w:jc w:val="left"/>
        <w:textAlignment w:val="auto"/>
        <w:outlineLvl w:val="9"/>
        <w:rPr>
          <w:rFonts w:hint="eastAsia" w:ascii="宋体" w:hAnsi="宋体" w:eastAsia="宋体" w:cs="宋体"/>
          <w:b w:val="0"/>
          <w:bCs w:val="0"/>
          <w:kern w:val="0"/>
          <w:sz w:val="32"/>
          <w:szCs w:val="32"/>
        </w:rPr>
      </w:pPr>
      <w:r>
        <w:rPr>
          <w:rFonts w:hint="eastAsia" w:ascii="宋体" w:hAnsi="宋体" w:eastAsia="宋体" w:cs="宋体"/>
          <w:b w:val="0"/>
          <w:bCs w:val="0"/>
          <w:kern w:val="0"/>
          <w:sz w:val="32"/>
          <w:szCs w:val="32"/>
        </w:rPr>
        <w:t xml:space="preserve"> </w:t>
      </w:r>
    </w:p>
    <w:p w14:paraId="5D22CE66">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640" w:firstLineChars="200"/>
        <w:jc w:val="left"/>
        <w:textAlignment w:val="auto"/>
        <w:outlineLvl w:val="9"/>
        <w:rPr>
          <w:rFonts w:hint="eastAsia" w:ascii="宋体" w:hAnsi="宋体" w:eastAsia="宋体" w:cs="宋体"/>
          <w:b w:val="0"/>
          <w:bCs w:val="0"/>
          <w:kern w:val="0"/>
          <w:sz w:val="32"/>
          <w:szCs w:val="32"/>
        </w:rPr>
      </w:pPr>
    </w:p>
    <w:p w14:paraId="595AED3A">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640" w:firstLineChars="200"/>
        <w:jc w:val="left"/>
        <w:textAlignment w:val="auto"/>
        <w:outlineLvl w:val="9"/>
        <w:rPr>
          <w:rFonts w:hint="eastAsia" w:ascii="宋体" w:hAnsi="宋体" w:eastAsia="宋体" w:cs="宋体"/>
          <w:b w:val="0"/>
          <w:bCs w:val="0"/>
          <w:kern w:val="0"/>
          <w:sz w:val="32"/>
          <w:szCs w:val="32"/>
        </w:rPr>
      </w:pPr>
    </w:p>
    <w:p w14:paraId="0DC25A4B">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640" w:firstLineChars="200"/>
        <w:jc w:val="left"/>
        <w:textAlignment w:val="auto"/>
        <w:outlineLvl w:val="9"/>
        <w:rPr>
          <w:rFonts w:hint="eastAsia" w:ascii="宋体" w:hAnsi="宋体" w:eastAsia="宋体" w:cs="宋体"/>
          <w:b w:val="0"/>
          <w:bCs w:val="0"/>
          <w:kern w:val="0"/>
          <w:sz w:val="32"/>
          <w:szCs w:val="32"/>
        </w:rPr>
      </w:pPr>
    </w:p>
    <w:p w14:paraId="24120557">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640" w:firstLineChars="200"/>
        <w:jc w:val="left"/>
        <w:textAlignment w:val="auto"/>
        <w:outlineLvl w:val="9"/>
        <w:rPr>
          <w:rFonts w:hint="eastAsia" w:ascii="宋体" w:hAnsi="宋体" w:eastAsia="宋体" w:cs="宋体"/>
          <w:b w:val="0"/>
          <w:bCs w:val="0"/>
          <w:kern w:val="0"/>
          <w:sz w:val="32"/>
          <w:szCs w:val="32"/>
        </w:rPr>
      </w:pPr>
    </w:p>
    <w:p w14:paraId="44F07B91">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640" w:firstLineChars="200"/>
        <w:jc w:val="left"/>
        <w:textAlignment w:val="auto"/>
        <w:outlineLvl w:val="9"/>
        <w:rPr>
          <w:rFonts w:hint="eastAsia" w:ascii="宋体" w:hAnsi="宋体" w:eastAsia="宋体" w:cs="宋体"/>
          <w:b w:val="0"/>
          <w:bCs w:val="0"/>
          <w:kern w:val="0"/>
          <w:sz w:val="32"/>
          <w:szCs w:val="32"/>
        </w:rPr>
      </w:pPr>
    </w:p>
    <w:p w14:paraId="057BF82B">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640" w:firstLineChars="200"/>
        <w:jc w:val="left"/>
        <w:textAlignment w:val="auto"/>
        <w:outlineLvl w:val="9"/>
        <w:rPr>
          <w:rFonts w:hint="eastAsia" w:ascii="宋体" w:hAnsi="宋体" w:eastAsia="宋体" w:cs="宋体"/>
          <w:b w:val="0"/>
          <w:bCs w:val="0"/>
          <w:kern w:val="0"/>
          <w:sz w:val="32"/>
          <w:szCs w:val="32"/>
        </w:rPr>
      </w:pPr>
    </w:p>
    <w:p w14:paraId="3B7148A9">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640" w:firstLineChars="200"/>
        <w:jc w:val="left"/>
        <w:textAlignment w:val="auto"/>
        <w:outlineLvl w:val="9"/>
        <w:rPr>
          <w:rFonts w:hint="eastAsia" w:ascii="宋体" w:hAnsi="宋体" w:eastAsia="宋体" w:cs="宋体"/>
          <w:b w:val="0"/>
          <w:bCs w:val="0"/>
          <w:kern w:val="0"/>
          <w:sz w:val="32"/>
          <w:szCs w:val="32"/>
        </w:rPr>
      </w:pPr>
    </w:p>
    <w:p w14:paraId="2C505DB2">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640" w:firstLineChars="200"/>
        <w:jc w:val="left"/>
        <w:textAlignment w:val="auto"/>
        <w:outlineLvl w:val="9"/>
        <w:rPr>
          <w:rFonts w:hint="eastAsia" w:ascii="宋体" w:hAnsi="宋体" w:eastAsia="宋体" w:cs="宋体"/>
          <w:b w:val="0"/>
          <w:bCs w:val="0"/>
          <w:kern w:val="0"/>
          <w:sz w:val="32"/>
          <w:szCs w:val="32"/>
        </w:rPr>
      </w:pPr>
    </w:p>
    <w:p w14:paraId="6E82DCB6">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0" w:firstLineChars="0"/>
        <w:jc w:val="left"/>
        <w:textAlignment w:val="auto"/>
        <w:outlineLvl w:val="9"/>
        <w:rPr>
          <w:rFonts w:hint="eastAsia" w:ascii="方正黑体_GBK" w:hAnsi="方正黑体_GBK" w:eastAsia="方正黑体_GBK" w:cs="方正黑体_GBK"/>
          <w:kern w:val="0"/>
          <w:sz w:val="28"/>
          <w:szCs w:val="28"/>
        </w:rPr>
      </w:pPr>
    </w:p>
    <w:p w14:paraId="25F171D3">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0" w:firstLineChars="0"/>
        <w:jc w:val="left"/>
        <w:textAlignment w:val="auto"/>
        <w:outlineLvl w:val="9"/>
        <w:rPr>
          <w:rFonts w:hint="eastAsia" w:ascii="方正黑体_GBK" w:hAnsi="方正黑体_GBK" w:eastAsia="方正黑体_GBK" w:cs="方正黑体_GBK"/>
          <w:kern w:val="0"/>
          <w:sz w:val="28"/>
          <w:szCs w:val="28"/>
        </w:rPr>
      </w:pPr>
    </w:p>
    <w:p w14:paraId="178A2D5F">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0" w:firstLineChars="0"/>
        <w:jc w:val="left"/>
        <w:textAlignment w:val="auto"/>
        <w:outlineLvl w:val="9"/>
        <w:rPr>
          <w:rFonts w:hint="eastAsia" w:ascii="方正黑体_GBK" w:hAnsi="方正黑体_GBK" w:eastAsia="方正黑体_GBK" w:cs="方正黑体_GBK"/>
          <w:kern w:val="0"/>
          <w:sz w:val="28"/>
          <w:szCs w:val="28"/>
        </w:rPr>
      </w:pPr>
    </w:p>
    <w:p w14:paraId="3CF91B51">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0" w:firstLineChars="0"/>
        <w:jc w:val="left"/>
        <w:textAlignment w:val="auto"/>
        <w:outlineLvl w:val="9"/>
        <w:rPr>
          <w:rFonts w:hint="eastAsia" w:ascii="方正黑体_GBK" w:hAnsi="方正黑体_GBK" w:eastAsia="方正黑体_GBK" w:cs="方正黑体_GBK"/>
          <w:kern w:val="0"/>
          <w:sz w:val="28"/>
          <w:szCs w:val="28"/>
        </w:rPr>
      </w:pPr>
      <w:r>
        <w:rPr>
          <w:rFonts w:hint="eastAsia" w:ascii="方正黑体_GBK" w:hAnsi="方正黑体_GBK" w:eastAsia="方正黑体_GBK" w:cs="方正黑体_GBK"/>
          <w:kern w:val="0"/>
          <w:sz w:val="28"/>
          <w:szCs w:val="28"/>
        </w:rPr>
        <w:t>附件1</w:t>
      </w:r>
    </w:p>
    <w:p w14:paraId="079B051B">
      <w:pPr>
        <w:pStyle w:val="9"/>
        <w:keepNext w:val="0"/>
        <w:keepLines w:val="0"/>
        <w:widowControl/>
        <w:suppressLineNumbers w:val="0"/>
        <w:ind w:left="0" w:firstLine="0"/>
        <w:jc w:val="center"/>
        <w:rPr>
          <w:rFonts w:hint="eastAsia" w:ascii="方正小标宋_GBK" w:hAnsi="方正小标宋_GBK" w:eastAsia="方正小标宋_GBK" w:cs="方正小标宋_GBK"/>
          <w:kern w:val="0"/>
          <w:sz w:val="24"/>
          <w:szCs w:val="24"/>
        </w:rPr>
      </w:pPr>
      <w:r>
        <w:rPr>
          <w:rFonts w:hint="eastAsia" w:ascii="方正小标宋_GBK" w:hAnsi="方正小标宋_GBK" w:eastAsia="方正小标宋_GBK" w:cs="方正小标宋_GBK"/>
          <w:kern w:val="0"/>
          <w:sz w:val="24"/>
          <w:szCs w:val="24"/>
        </w:rPr>
        <w:t>建设项目</w:t>
      </w:r>
      <w:r>
        <w:rPr>
          <w:rFonts w:hint="eastAsia" w:ascii="方正小标宋_GBK" w:hAnsi="方正小标宋_GBK" w:eastAsia="方正小标宋_GBK" w:cs="方正小标宋_GBK"/>
          <w:kern w:val="0"/>
          <w:sz w:val="24"/>
          <w:szCs w:val="24"/>
          <w:lang w:val="en-US" w:eastAsia="zh-CN"/>
        </w:rPr>
        <w:t>概算</w:t>
      </w:r>
      <w:r>
        <w:rPr>
          <w:rFonts w:hint="eastAsia" w:ascii="方正小标宋_GBK" w:hAnsi="方正小标宋_GBK" w:eastAsia="方正小标宋_GBK" w:cs="方正小标宋_GBK"/>
          <w:kern w:val="0"/>
          <w:sz w:val="24"/>
          <w:szCs w:val="24"/>
        </w:rPr>
        <w:t>资料签收表</w:t>
      </w:r>
    </w:p>
    <w:p w14:paraId="14373DC1">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0" w:firstLineChars="0"/>
        <w:jc w:val="left"/>
        <w:textAlignment w:val="auto"/>
        <w:outlineLvl w:val="9"/>
        <w:rPr>
          <w:rFonts w:hint="eastAsia" w:ascii="方正仿宋_GBK" w:hAnsi="方正仿宋_GBK" w:eastAsia="方正仿宋_GBK" w:cs="方正仿宋_GBK"/>
          <w:kern w:val="0"/>
          <w:sz w:val="24"/>
          <w:szCs w:val="24"/>
        </w:rPr>
      </w:pPr>
      <w:r>
        <w:rPr>
          <w:rFonts w:hint="eastAsia" w:ascii="方正仿宋_GBK" w:hAnsi="方正仿宋_GBK" w:eastAsia="方正仿宋_GBK" w:cs="方正仿宋_GBK"/>
          <w:kern w:val="0"/>
          <w:sz w:val="24"/>
          <w:szCs w:val="24"/>
        </w:rPr>
        <w:t xml:space="preserve">工程名称： </w:t>
      </w:r>
      <w:r>
        <w:rPr>
          <w:rFonts w:hint="eastAsia" w:ascii="方正仿宋_GBK" w:hAnsi="方正仿宋_GBK" w:eastAsia="方正仿宋_GBK" w:cs="方正仿宋_GBK"/>
          <w:kern w:val="0"/>
          <w:sz w:val="24"/>
          <w:szCs w:val="24"/>
          <w:lang w:val="en-US" w:eastAsia="zh-CN"/>
        </w:rPr>
        <w:t xml:space="preserve">                       估</w:t>
      </w:r>
      <w:r>
        <w:rPr>
          <w:rFonts w:hint="eastAsia" w:ascii="方正仿宋_GBK" w:hAnsi="方正仿宋_GBK" w:eastAsia="方正仿宋_GBK" w:cs="方正仿宋_GBK"/>
          <w:kern w:val="0"/>
          <w:sz w:val="24"/>
          <w:szCs w:val="24"/>
        </w:rPr>
        <w:t xml:space="preserve">算金额： </w:t>
      </w:r>
      <w:r>
        <w:rPr>
          <w:rFonts w:hint="eastAsia" w:ascii="方正仿宋_GBK" w:hAnsi="方正仿宋_GBK" w:eastAsia="方正仿宋_GBK" w:cs="方正仿宋_GBK"/>
          <w:kern w:val="0"/>
          <w:sz w:val="24"/>
          <w:szCs w:val="24"/>
          <w:lang w:val="en-US" w:eastAsia="zh-CN"/>
        </w:rPr>
        <w:t xml:space="preserve">  </w:t>
      </w:r>
      <w:r>
        <w:rPr>
          <w:rFonts w:hint="eastAsia" w:ascii="方正仿宋_GBK" w:hAnsi="方正仿宋_GBK" w:eastAsia="方正仿宋_GBK" w:cs="方正仿宋_GBK"/>
          <w:kern w:val="0"/>
          <w:sz w:val="24"/>
          <w:szCs w:val="24"/>
        </w:rPr>
        <w:t>万元</w:t>
      </w:r>
    </w:p>
    <w:tbl>
      <w:tblPr>
        <w:tblStyle w:val="7"/>
        <w:tblW w:w="9711" w:type="dxa"/>
        <w:tblInd w:w="-684"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1212"/>
        <w:gridCol w:w="3696"/>
        <w:gridCol w:w="814"/>
        <w:gridCol w:w="1452"/>
        <w:gridCol w:w="2537"/>
      </w:tblGrid>
      <w:tr w14:paraId="07B329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786" w:hRule="atLeast"/>
        </w:trPr>
        <w:tc>
          <w:tcPr>
            <w:tcW w:w="1212" w:type="dxa"/>
            <w:tcBorders>
              <w:top w:val="single" w:color="666666" w:sz="4" w:space="0"/>
              <w:left w:val="single" w:color="666666" w:sz="4" w:space="0"/>
              <w:bottom w:val="single" w:color="666666" w:sz="4" w:space="0"/>
              <w:right w:val="single" w:color="666666" w:sz="4" w:space="0"/>
            </w:tcBorders>
            <w:shd w:val="clear" w:color="auto" w:fill="auto"/>
            <w:tcMar>
              <w:top w:w="61" w:type="dxa"/>
              <w:left w:w="121" w:type="dxa"/>
              <w:bottom w:w="61" w:type="dxa"/>
              <w:right w:w="121" w:type="dxa"/>
            </w:tcMar>
            <w:vAlign w:val="center"/>
          </w:tcPr>
          <w:p w14:paraId="180A822F">
            <w:pPr>
              <w:pStyle w:val="9"/>
              <w:keepNext w:val="0"/>
              <w:keepLines w:val="0"/>
              <w:widowControl/>
              <w:suppressLineNumbers w:val="0"/>
              <w:jc w:val="center"/>
              <w:rPr>
                <w:rFonts w:hint="eastAsia" w:ascii="方正黑体_GBK" w:hAnsi="方正黑体_GBK" w:eastAsia="方正黑体_GBK" w:cs="方正黑体_GBK"/>
                <w:kern w:val="0"/>
                <w:sz w:val="21"/>
                <w:szCs w:val="21"/>
              </w:rPr>
            </w:pPr>
            <w:r>
              <w:rPr>
                <w:rFonts w:hint="eastAsia" w:ascii="方正黑体_GBK" w:hAnsi="方正黑体_GBK" w:eastAsia="方正黑体_GBK" w:cs="方正黑体_GBK"/>
                <w:kern w:val="0"/>
                <w:sz w:val="21"/>
                <w:szCs w:val="21"/>
              </w:rPr>
              <w:t>编号</w:t>
            </w:r>
          </w:p>
        </w:tc>
        <w:tc>
          <w:tcPr>
            <w:tcW w:w="3696" w:type="dxa"/>
            <w:tcBorders>
              <w:top w:val="single" w:color="666666" w:sz="4" w:space="0"/>
              <w:left w:val="nil"/>
              <w:bottom w:val="single" w:color="666666" w:sz="4" w:space="0"/>
              <w:right w:val="single" w:color="666666" w:sz="4" w:space="0"/>
            </w:tcBorders>
            <w:shd w:val="clear" w:color="auto" w:fill="auto"/>
            <w:tcMar>
              <w:top w:w="61" w:type="dxa"/>
              <w:left w:w="121" w:type="dxa"/>
              <w:bottom w:w="61" w:type="dxa"/>
              <w:right w:w="121" w:type="dxa"/>
            </w:tcMar>
            <w:vAlign w:val="center"/>
          </w:tcPr>
          <w:p w14:paraId="64E5ECCE">
            <w:pPr>
              <w:pStyle w:val="9"/>
              <w:keepNext w:val="0"/>
              <w:keepLines w:val="0"/>
              <w:widowControl/>
              <w:suppressLineNumbers w:val="0"/>
              <w:jc w:val="center"/>
              <w:rPr>
                <w:rFonts w:hint="eastAsia" w:ascii="方正黑体_GBK" w:hAnsi="方正黑体_GBK" w:eastAsia="方正黑体_GBK" w:cs="方正黑体_GBK"/>
                <w:kern w:val="0"/>
                <w:sz w:val="21"/>
                <w:szCs w:val="21"/>
              </w:rPr>
            </w:pPr>
            <w:r>
              <w:rPr>
                <w:rFonts w:hint="eastAsia" w:ascii="方正黑体_GBK" w:hAnsi="方正黑体_GBK" w:eastAsia="方正黑体_GBK" w:cs="方正黑体_GBK"/>
                <w:kern w:val="0"/>
                <w:sz w:val="21"/>
                <w:szCs w:val="21"/>
              </w:rPr>
              <w:t>名称</w:t>
            </w:r>
          </w:p>
        </w:tc>
        <w:tc>
          <w:tcPr>
            <w:tcW w:w="814" w:type="dxa"/>
            <w:tcBorders>
              <w:top w:val="single" w:color="666666" w:sz="4" w:space="0"/>
              <w:left w:val="nil"/>
              <w:bottom w:val="single" w:color="666666" w:sz="4" w:space="0"/>
              <w:right w:val="single" w:color="666666" w:sz="4" w:space="0"/>
            </w:tcBorders>
            <w:shd w:val="clear" w:color="auto" w:fill="auto"/>
            <w:tcMar>
              <w:top w:w="61" w:type="dxa"/>
              <w:left w:w="121" w:type="dxa"/>
              <w:bottom w:w="61" w:type="dxa"/>
              <w:right w:w="121" w:type="dxa"/>
            </w:tcMar>
            <w:vAlign w:val="center"/>
          </w:tcPr>
          <w:p w14:paraId="41BAF1C5">
            <w:pPr>
              <w:pStyle w:val="9"/>
              <w:keepNext w:val="0"/>
              <w:keepLines w:val="0"/>
              <w:widowControl/>
              <w:suppressLineNumbers w:val="0"/>
              <w:jc w:val="center"/>
              <w:rPr>
                <w:rFonts w:hint="eastAsia" w:ascii="方正黑体_GBK" w:hAnsi="方正黑体_GBK" w:eastAsia="方正黑体_GBK" w:cs="方正黑体_GBK"/>
                <w:kern w:val="0"/>
                <w:sz w:val="21"/>
                <w:szCs w:val="21"/>
              </w:rPr>
            </w:pPr>
            <w:r>
              <w:rPr>
                <w:rFonts w:hint="eastAsia" w:ascii="方正黑体_GBK" w:hAnsi="方正黑体_GBK" w:eastAsia="方正黑体_GBK" w:cs="方正黑体_GBK"/>
                <w:kern w:val="0"/>
                <w:sz w:val="21"/>
                <w:szCs w:val="21"/>
              </w:rPr>
              <w:t>是否提供</w:t>
            </w:r>
          </w:p>
        </w:tc>
        <w:tc>
          <w:tcPr>
            <w:tcW w:w="1452" w:type="dxa"/>
            <w:tcBorders>
              <w:top w:val="single" w:color="666666" w:sz="4" w:space="0"/>
              <w:left w:val="nil"/>
              <w:bottom w:val="single" w:color="666666" w:sz="4" w:space="0"/>
              <w:right w:val="single" w:color="666666" w:sz="4" w:space="0"/>
            </w:tcBorders>
            <w:shd w:val="clear" w:color="auto" w:fill="auto"/>
            <w:tcMar>
              <w:top w:w="61" w:type="dxa"/>
              <w:left w:w="121" w:type="dxa"/>
              <w:bottom w:w="61" w:type="dxa"/>
              <w:right w:w="121" w:type="dxa"/>
            </w:tcMar>
            <w:vAlign w:val="center"/>
          </w:tcPr>
          <w:p w14:paraId="60E1E3CF">
            <w:pPr>
              <w:pStyle w:val="9"/>
              <w:keepNext w:val="0"/>
              <w:keepLines w:val="0"/>
              <w:widowControl/>
              <w:suppressLineNumbers w:val="0"/>
              <w:jc w:val="center"/>
              <w:rPr>
                <w:rFonts w:hint="eastAsia" w:ascii="方正黑体_GBK" w:hAnsi="方正黑体_GBK" w:eastAsia="方正黑体_GBK" w:cs="方正黑体_GBK"/>
                <w:kern w:val="0"/>
                <w:sz w:val="21"/>
                <w:szCs w:val="21"/>
              </w:rPr>
            </w:pPr>
            <w:r>
              <w:rPr>
                <w:rFonts w:hint="eastAsia" w:ascii="方正黑体_GBK" w:hAnsi="方正黑体_GBK" w:eastAsia="方正黑体_GBK" w:cs="方正黑体_GBK"/>
                <w:kern w:val="0"/>
                <w:sz w:val="21"/>
                <w:szCs w:val="21"/>
              </w:rPr>
              <w:t>造价（元）</w:t>
            </w:r>
          </w:p>
        </w:tc>
        <w:tc>
          <w:tcPr>
            <w:tcW w:w="2537" w:type="dxa"/>
            <w:tcBorders>
              <w:top w:val="single" w:color="666666" w:sz="4" w:space="0"/>
              <w:left w:val="nil"/>
              <w:bottom w:val="single" w:color="666666" w:sz="4" w:space="0"/>
              <w:right w:val="single" w:color="666666" w:sz="4" w:space="0"/>
            </w:tcBorders>
            <w:shd w:val="clear" w:color="auto" w:fill="auto"/>
            <w:tcMar>
              <w:top w:w="61" w:type="dxa"/>
              <w:left w:w="121" w:type="dxa"/>
              <w:bottom w:w="61" w:type="dxa"/>
              <w:right w:w="121" w:type="dxa"/>
            </w:tcMar>
            <w:vAlign w:val="center"/>
          </w:tcPr>
          <w:p w14:paraId="32633C27">
            <w:pPr>
              <w:pStyle w:val="9"/>
              <w:keepNext w:val="0"/>
              <w:keepLines w:val="0"/>
              <w:widowControl/>
              <w:suppressLineNumbers w:val="0"/>
              <w:jc w:val="center"/>
              <w:rPr>
                <w:rFonts w:hint="eastAsia" w:ascii="方正黑体_GBK" w:hAnsi="方正黑体_GBK" w:eastAsia="方正黑体_GBK" w:cs="方正黑体_GBK"/>
                <w:kern w:val="0"/>
                <w:sz w:val="21"/>
                <w:szCs w:val="21"/>
              </w:rPr>
            </w:pPr>
            <w:r>
              <w:rPr>
                <w:rFonts w:hint="eastAsia" w:ascii="方正黑体_GBK" w:hAnsi="方正黑体_GBK" w:eastAsia="方正黑体_GBK" w:cs="方正黑体_GBK"/>
                <w:kern w:val="0"/>
                <w:sz w:val="21"/>
                <w:szCs w:val="21"/>
              </w:rPr>
              <w:t>备注（说明未提供</w:t>
            </w:r>
            <w:r>
              <w:rPr>
                <w:rFonts w:hint="eastAsia" w:ascii="方正黑体_GBK" w:hAnsi="方正黑体_GBK" w:eastAsia="方正黑体_GBK" w:cs="方正黑体_GBK"/>
                <w:kern w:val="0"/>
                <w:sz w:val="21"/>
                <w:szCs w:val="21"/>
                <w:lang w:val="en-US" w:eastAsia="zh-CN"/>
              </w:rPr>
              <w:t>概</w:t>
            </w:r>
            <w:r>
              <w:rPr>
                <w:rFonts w:hint="eastAsia" w:ascii="方正黑体_GBK" w:hAnsi="方正黑体_GBK" w:eastAsia="方正黑体_GBK" w:cs="方正黑体_GBK"/>
                <w:kern w:val="0"/>
                <w:sz w:val="21"/>
                <w:szCs w:val="21"/>
              </w:rPr>
              <w:t>算资料的原因，及其他需要说明的事项）</w:t>
            </w:r>
          </w:p>
        </w:tc>
      </w:tr>
      <w:tr w14:paraId="6C900A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99" w:hRule="atLeast"/>
        </w:trPr>
        <w:tc>
          <w:tcPr>
            <w:tcW w:w="1212" w:type="dxa"/>
            <w:tcBorders>
              <w:top w:val="single" w:color="666666" w:sz="4" w:space="0"/>
              <w:left w:val="single" w:color="666666" w:sz="4" w:space="0"/>
              <w:bottom w:val="single" w:color="666666" w:sz="4" w:space="0"/>
              <w:right w:val="single" w:color="666666" w:sz="4" w:space="0"/>
            </w:tcBorders>
            <w:shd w:val="clear" w:color="auto" w:fill="auto"/>
            <w:tcMar>
              <w:top w:w="61" w:type="dxa"/>
              <w:left w:w="121" w:type="dxa"/>
              <w:bottom w:w="61" w:type="dxa"/>
              <w:right w:w="121" w:type="dxa"/>
            </w:tcMar>
            <w:vAlign w:val="center"/>
          </w:tcPr>
          <w:p w14:paraId="55B9B46C">
            <w:pPr>
              <w:pStyle w:val="9"/>
              <w:keepNext w:val="0"/>
              <w:keepLines w:val="0"/>
              <w:widowControl/>
              <w:suppressLineNumbers w:val="0"/>
              <w:jc w:val="center"/>
              <w:rPr>
                <w:rFonts w:hint="eastAsia" w:ascii="方正仿宋_GBK" w:hAnsi="方正仿宋_GBK" w:eastAsia="方正仿宋_GBK" w:cs="方正仿宋_GBK"/>
                <w:kern w:val="0"/>
                <w:sz w:val="21"/>
                <w:szCs w:val="21"/>
              </w:rPr>
            </w:pPr>
            <w:r>
              <w:rPr>
                <w:rFonts w:hint="eastAsia" w:ascii="方正仿宋_GBK" w:hAnsi="方正仿宋_GBK" w:eastAsia="方正仿宋_GBK" w:cs="方正仿宋_GBK"/>
                <w:kern w:val="0"/>
                <w:sz w:val="21"/>
                <w:szCs w:val="21"/>
              </w:rPr>
              <w:t>1</w:t>
            </w:r>
          </w:p>
        </w:tc>
        <w:tc>
          <w:tcPr>
            <w:tcW w:w="3696" w:type="dxa"/>
            <w:tcBorders>
              <w:top w:val="single" w:color="666666" w:sz="4" w:space="0"/>
              <w:left w:val="nil"/>
              <w:bottom w:val="single" w:color="666666" w:sz="4" w:space="0"/>
              <w:right w:val="single" w:color="666666" w:sz="4" w:space="0"/>
            </w:tcBorders>
            <w:shd w:val="clear" w:color="auto" w:fill="auto"/>
            <w:tcMar>
              <w:top w:w="61" w:type="dxa"/>
              <w:left w:w="121" w:type="dxa"/>
              <w:bottom w:w="61" w:type="dxa"/>
              <w:right w:w="121" w:type="dxa"/>
            </w:tcMar>
            <w:vAlign w:val="center"/>
          </w:tcPr>
          <w:p w14:paraId="7C58FC98">
            <w:pPr>
              <w:pStyle w:val="9"/>
              <w:keepNext w:val="0"/>
              <w:keepLines w:val="0"/>
              <w:widowControl/>
              <w:suppressLineNumbers w:val="0"/>
              <w:rPr>
                <w:rFonts w:hint="eastAsia" w:ascii="方正仿宋_GBK" w:hAnsi="方正仿宋_GBK" w:eastAsia="方正仿宋_GBK" w:cs="方正仿宋_GBK"/>
                <w:kern w:val="0"/>
                <w:sz w:val="21"/>
                <w:szCs w:val="21"/>
                <w:lang w:eastAsia="zh-CN"/>
              </w:rPr>
            </w:pPr>
            <w:r>
              <w:rPr>
                <w:rFonts w:hint="eastAsia" w:ascii="方正仿宋_GBK" w:hAnsi="方正仿宋_GBK" w:eastAsia="方正仿宋_GBK" w:cs="方正仿宋_GBK"/>
                <w:kern w:val="0"/>
                <w:sz w:val="21"/>
                <w:szCs w:val="21"/>
                <w:lang w:eastAsia="zh-CN"/>
              </w:rPr>
              <w:t>可行性研究报告批复</w:t>
            </w:r>
            <w:r>
              <w:rPr>
                <w:rFonts w:hint="eastAsia" w:ascii="方正仿宋_GBK" w:hAnsi="方正仿宋_GBK" w:eastAsia="方正仿宋_GBK" w:cs="方正仿宋_GBK"/>
                <w:sz w:val="21"/>
                <w:szCs w:val="21"/>
              </w:rPr>
              <w:t>及估算书</w:t>
            </w:r>
          </w:p>
        </w:tc>
        <w:tc>
          <w:tcPr>
            <w:tcW w:w="814" w:type="dxa"/>
            <w:tcBorders>
              <w:top w:val="single" w:color="666666" w:sz="4" w:space="0"/>
              <w:left w:val="nil"/>
              <w:bottom w:val="single" w:color="666666" w:sz="4" w:space="0"/>
              <w:right w:val="single" w:color="666666" w:sz="4" w:space="0"/>
            </w:tcBorders>
            <w:shd w:val="clear" w:color="auto" w:fill="auto"/>
            <w:tcMar>
              <w:top w:w="61" w:type="dxa"/>
              <w:left w:w="121" w:type="dxa"/>
              <w:bottom w:w="61" w:type="dxa"/>
              <w:right w:w="121" w:type="dxa"/>
            </w:tcMar>
            <w:vAlign w:val="center"/>
          </w:tcPr>
          <w:p w14:paraId="57EBE36C">
            <w:pPr>
              <w:pStyle w:val="9"/>
              <w:keepNext w:val="0"/>
              <w:keepLines w:val="0"/>
              <w:widowControl/>
              <w:suppressLineNumbers w:val="0"/>
              <w:rPr>
                <w:rFonts w:hint="eastAsia" w:ascii="方正仿宋_GBK" w:hAnsi="方正仿宋_GBK" w:eastAsia="方正仿宋_GBK" w:cs="方正仿宋_GBK"/>
                <w:kern w:val="0"/>
                <w:sz w:val="21"/>
                <w:szCs w:val="21"/>
              </w:rPr>
            </w:pPr>
          </w:p>
        </w:tc>
        <w:tc>
          <w:tcPr>
            <w:tcW w:w="1452" w:type="dxa"/>
            <w:tcBorders>
              <w:top w:val="single" w:color="666666" w:sz="4" w:space="0"/>
              <w:left w:val="nil"/>
              <w:bottom w:val="single" w:color="666666" w:sz="4" w:space="0"/>
              <w:right w:val="single" w:color="666666" w:sz="4" w:space="0"/>
            </w:tcBorders>
            <w:shd w:val="clear" w:color="auto" w:fill="auto"/>
            <w:tcMar>
              <w:top w:w="61" w:type="dxa"/>
              <w:left w:w="121" w:type="dxa"/>
              <w:bottom w:w="61" w:type="dxa"/>
              <w:right w:w="121" w:type="dxa"/>
            </w:tcMar>
            <w:vAlign w:val="center"/>
          </w:tcPr>
          <w:p w14:paraId="3CBC6B9D">
            <w:pPr>
              <w:pStyle w:val="9"/>
              <w:keepNext w:val="0"/>
              <w:keepLines w:val="0"/>
              <w:widowControl/>
              <w:suppressLineNumbers w:val="0"/>
              <w:rPr>
                <w:rFonts w:hint="eastAsia" w:ascii="方正仿宋_GBK" w:hAnsi="方正仿宋_GBK" w:eastAsia="方正仿宋_GBK" w:cs="方正仿宋_GBK"/>
                <w:kern w:val="0"/>
                <w:sz w:val="21"/>
                <w:szCs w:val="21"/>
              </w:rPr>
            </w:pPr>
            <w:r>
              <w:rPr>
                <w:rFonts w:hint="eastAsia" w:ascii="方正仿宋_GBK" w:hAnsi="方正仿宋_GBK" w:eastAsia="方正仿宋_GBK" w:cs="方正仿宋_GBK"/>
                <w:kern w:val="0"/>
                <w:sz w:val="21"/>
                <w:szCs w:val="21"/>
              </w:rPr>
              <w:t>金额：</w:t>
            </w:r>
          </w:p>
        </w:tc>
        <w:tc>
          <w:tcPr>
            <w:tcW w:w="2537" w:type="dxa"/>
            <w:tcBorders>
              <w:top w:val="single" w:color="666666" w:sz="4" w:space="0"/>
              <w:left w:val="nil"/>
              <w:bottom w:val="single" w:color="666666" w:sz="4" w:space="0"/>
              <w:right w:val="single" w:color="666666" w:sz="4" w:space="0"/>
            </w:tcBorders>
            <w:shd w:val="clear" w:color="auto" w:fill="auto"/>
            <w:tcMar>
              <w:top w:w="61" w:type="dxa"/>
              <w:left w:w="121" w:type="dxa"/>
              <w:bottom w:w="61" w:type="dxa"/>
              <w:right w:w="121" w:type="dxa"/>
            </w:tcMar>
            <w:vAlign w:val="center"/>
          </w:tcPr>
          <w:p w14:paraId="606C1013">
            <w:pPr>
              <w:pStyle w:val="9"/>
              <w:keepNext w:val="0"/>
              <w:keepLines w:val="0"/>
              <w:widowControl/>
              <w:suppressLineNumbers w:val="0"/>
              <w:rPr>
                <w:rFonts w:hint="eastAsia" w:ascii="方正仿宋_GBK" w:hAnsi="方正仿宋_GBK" w:eastAsia="方正仿宋_GBK" w:cs="方正仿宋_GBK"/>
                <w:kern w:val="0"/>
                <w:sz w:val="21"/>
                <w:szCs w:val="21"/>
              </w:rPr>
            </w:pPr>
          </w:p>
        </w:tc>
      </w:tr>
      <w:tr w14:paraId="25BDEC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21" w:hRule="atLeast"/>
        </w:trPr>
        <w:tc>
          <w:tcPr>
            <w:tcW w:w="1212" w:type="dxa"/>
            <w:tcBorders>
              <w:top w:val="single" w:color="666666" w:sz="4" w:space="0"/>
              <w:left w:val="single" w:color="auto" w:sz="4" w:space="0"/>
              <w:bottom w:val="single" w:color="666666" w:sz="4" w:space="0"/>
              <w:right w:val="single" w:color="666666" w:sz="4" w:space="0"/>
            </w:tcBorders>
            <w:shd w:val="clear" w:color="auto" w:fill="auto"/>
            <w:tcMar>
              <w:top w:w="61" w:type="dxa"/>
              <w:left w:w="121" w:type="dxa"/>
              <w:bottom w:w="61" w:type="dxa"/>
              <w:right w:w="121" w:type="dxa"/>
            </w:tcMar>
            <w:vAlign w:val="center"/>
          </w:tcPr>
          <w:p w14:paraId="41F36D19">
            <w:pPr>
              <w:pStyle w:val="9"/>
              <w:keepNext w:val="0"/>
              <w:keepLines w:val="0"/>
              <w:widowControl/>
              <w:suppressLineNumbers w:val="0"/>
              <w:jc w:val="center"/>
              <w:rPr>
                <w:rFonts w:hint="eastAsia" w:ascii="方正仿宋_GBK" w:hAnsi="方正仿宋_GBK" w:eastAsia="方正仿宋_GBK" w:cs="方正仿宋_GBK"/>
                <w:kern w:val="0"/>
                <w:sz w:val="21"/>
                <w:szCs w:val="21"/>
              </w:rPr>
            </w:pPr>
            <w:r>
              <w:rPr>
                <w:rFonts w:hint="eastAsia" w:ascii="方正仿宋_GBK" w:hAnsi="方正仿宋_GBK" w:eastAsia="方正仿宋_GBK" w:cs="方正仿宋_GBK"/>
                <w:kern w:val="0"/>
                <w:sz w:val="21"/>
                <w:szCs w:val="21"/>
              </w:rPr>
              <w:t>2</w:t>
            </w:r>
          </w:p>
        </w:tc>
        <w:tc>
          <w:tcPr>
            <w:tcW w:w="3696" w:type="dxa"/>
            <w:tcBorders>
              <w:top w:val="single" w:color="666666" w:sz="4" w:space="0"/>
              <w:left w:val="nil"/>
              <w:bottom w:val="single" w:color="666666" w:sz="4" w:space="0"/>
              <w:right w:val="single" w:color="666666" w:sz="4" w:space="0"/>
            </w:tcBorders>
            <w:shd w:val="clear" w:color="auto" w:fill="auto"/>
            <w:tcMar>
              <w:top w:w="61" w:type="dxa"/>
              <w:left w:w="121" w:type="dxa"/>
              <w:bottom w:w="61" w:type="dxa"/>
              <w:right w:w="121" w:type="dxa"/>
            </w:tcMar>
            <w:vAlign w:val="center"/>
          </w:tcPr>
          <w:p w14:paraId="78B0F750">
            <w:pPr>
              <w:pStyle w:val="9"/>
              <w:keepNext w:val="0"/>
              <w:keepLines w:val="0"/>
              <w:widowControl/>
              <w:suppressLineNumbers w:val="0"/>
              <w:rPr>
                <w:rFonts w:hint="eastAsia" w:ascii="方正仿宋_GBK" w:hAnsi="方正仿宋_GBK" w:eastAsia="方正仿宋_GBK" w:cs="方正仿宋_GBK"/>
                <w:kern w:val="0"/>
                <w:sz w:val="21"/>
                <w:szCs w:val="21"/>
              </w:rPr>
            </w:pPr>
            <w:r>
              <w:rPr>
                <w:rFonts w:hint="eastAsia" w:ascii="方正仿宋_GBK" w:hAnsi="方正仿宋_GBK" w:eastAsia="方正仿宋_GBK" w:cs="方正仿宋_GBK"/>
                <w:kern w:val="0"/>
                <w:sz w:val="21"/>
                <w:szCs w:val="21"/>
              </w:rPr>
              <w:t>项目立项批复</w:t>
            </w:r>
          </w:p>
        </w:tc>
        <w:tc>
          <w:tcPr>
            <w:tcW w:w="814" w:type="dxa"/>
            <w:tcBorders>
              <w:top w:val="single" w:color="666666" w:sz="4" w:space="0"/>
              <w:left w:val="nil"/>
              <w:bottom w:val="single" w:color="666666" w:sz="4" w:space="0"/>
              <w:right w:val="single" w:color="666666" w:sz="4" w:space="0"/>
            </w:tcBorders>
            <w:shd w:val="clear" w:color="auto" w:fill="auto"/>
            <w:tcMar>
              <w:top w:w="61" w:type="dxa"/>
              <w:left w:w="121" w:type="dxa"/>
              <w:bottom w:w="61" w:type="dxa"/>
              <w:right w:w="121" w:type="dxa"/>
            </w:tcMar>
            <w:vAlign w:val="center"/>
          </w:tcPr>
          <w:p w14:paraId="000033F1">
            <w:pPr>
              <w:pStyle w:val="9"/>
              <w:keepNext w:val="0"/>
              <w:keepLines w:val="0"/>
              <w:widowControl/>
              <w:suppressLineNumbers w:val="0"/>
              <w:rPr>
                <w:rFonts w:hint="eastAsia" w:ascii="方正仿宋_GBK" w:hAnsi="方正仿宋_GBK" w:eastAsia="方正仿宋_GBK" w:cs="方正仿宋_GBK"/>
                <w:kern w:val="0"/>
                <w:sz w:val="21"/>
                <w:szCs w:val="21"/>
              </w:rPr>
            </w:pPr>
          </w:p>
        </w:tc>
        <w:tc>
          <w:tcPr>
            <w:tcW w:w="1452" w:type="dxa"/>
            <w:tcBorders>
              <w:top w:val="single" w:color="666666" w:sz="4" w:space="0"/>
              <w:left w:val="nil"/>
              <w:bottom w:val="single" w:color="666666" w:sz="4" w:space="0"/>
              <w:right w:val="single" w:color="666666" w:sz="4" w:space="0"/>
            </w:tcBorders>
            <w:shd w:val="clear" w:color="auto" w:fill="auto"/>
            <w:tcMar>
              <w:top w:w="61" w:type="dxa"/>
              <w:left w:w="121" w:type="dxa"/>
              <w:bottom w:w="61" w:type="dxa"/>
              <w:right w:w="121" w:type="dxa"/>
            </w:tcMar>
            <w:vAlign w:val="center"/>
          </w:tcPr>
          <w:p w14:paraId="29BACF8E">
            <w:pPr>
              <w:pStyle w:val="9"/>
              <w:keepNext w:val="0"/>
              <w:keepLines w:val="0"/>
              <w:widowControl/>
              <w:suppressLineNumbers w:val="0"/>
              <w:rPr>
                <w:rFonts w:hint="eastAsia" w:ascii="方正仿宋_GBK" w:hAnsi="方正仿宋_GBK" w:eastAsia="方正仿宋_GBK" w:cs="方正仿宋_GBK"/>
                <w:kern w:val="0"/>
                <w:sz w:val="21"/>
                <w:szCs w:val="21"/>
              </w:rPr>
            </w:pPr>
          </w:p>
        </w:tc>
        <w:tc>
          <w:tcPr>
            <w:tcW w:w="2537" w:type="dxa"/>
            <w:tcBorders>
              <w:top w:val="single" w:color="666666" w:sz="4" w:space="0"/>
              <w:left w:val="nil"/>
              <w:bottom w:val="single" w:color="666666" w:sz="4" w:space="0"/>
              <w:right w:val="single" w:color="666666" w:sz="4" w:space="0"/>
            </w:tcBorders>
            <w:shd w:val="clear" w:color="auto" w:fill="auto"/>
            <w:tcMar>
              <w:top w:w="61" w:type="dxa"/>
              <w:left w:w="121" w:type="dxa"/>
              <w:bottom w:w="61" w:type="dxa"/>
              <w:right w:w="121" w:type="dxa"/>
            </w:tcMar>
            <w:vAlign w:val="center"/>
          </w:tcPr>
          <w:p w14:paraId="62B2687A">
            <w:pPr>
              <w:pStyle w:val="9"/>
              <w:keepNext w:val="0"/>
              <w:keepLines w:val="0"/>
              <w:widowControl/>
              <w:suppressLineNumbers w:val="0"/>
              <w:rPr>
                <w:rFonts w:hint="eastAsia" w:ascii="方正仿宋_GBK" w:hAnsi="方正仿宋_GBK" w:eastAsia="方正仿宋_GBK" w:cs="方正仿宋_GBK"/>
                <w:kern w:val="0"/>
                <w:sz w:val="21"/>
                <w:szCs w:val="21"/>
              </w:rPr>
            </w:pPr>
          </w:p>
        </w:tc>
      </w:tr>
      <w:tr w14:paraId="28A69A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06" w:hRule="atLeast"/>
        </w:trPr>
        <w:tc>
          <w:tcPr>
            <w:tcW w:w="1212" w:type="dxa"/>
            <w:tcBorders>
              <w:top w:val="single" w:color="666666" w:sz="4" w:space="0"/>
              <w:left w:val="single" w:color="666666" w:sz="4" w:space="0"/>
              <w:bottom w:val="single" w:color="666666" w:sz="4" w:space="0"/>
              <w:right w:val="single" w:color="666666" w:sz="4" w:space="0"/>
            </w:tcBorders>
            <w:shd w:val="clear" w:color="auto" w:fill="auto"/>
            <w:tcMar>
              <w:top w:w="61" w:type="dxa"/>
              <w:left w:w="121" w:type="dxa"/>
              <w:bottom w:w="61" w:type="dxa"/>
              <w:right w:w="121" w:type="dxa"/>
            </w:tcMar>
            <w:vAlign w:val="center"/>
          </w:tcPr>
          <w:p w14:paraId="694C9313">
            <w:pPr>
              <w:pStyle w:val="9"/>
              <w:keepNext w:val="0"/>
              <w:keepLines w:val="0"/>
              <w:widowControl/>
              <w:suppressLineNumbers w:val="0"/>
              <w:jc w:val="center"/>
              <w:rPr>
                <w:rFonts w:hint="eastAsia" w:ascii="方正仿宋_GBK" w:hAnsi="方正仿宋_GBK" w:eastAsia="方正仿宋_GBK" w:cs="方正仿宋_GBK"/>
                <w:kern w:val="0"/>
                <w:sz w:val="21"/>
                <w:szCs w:val="21"/>
              </w:rPr>
            </w:pPr>
            <w:r>
              <w:rPr>
                <w:rFonts w:hint="eastAsia" w:ascii="方正仿宋_GBK" w:hAnsi="方正仿宋_GBK" w:eastAsia="方正仿宋_GBK" w:cs="方正仿宋_GBK"/>
                <w:kern w:val="0"/>
                <w:sz w:val="21"/>
                <w:szCs w:val="21"/>
              </w:rPr>
              <w:t>3</w:t>
            </w:r>
          </w:p>
        </w:tc>
        <w:tc>
          <w:tcPr>
            <w:tcW w:w="3696" w:type="dxa"/>
            <w:tcBorders>
              <w:top w:val="single" w:color="666666" w:sz="4" w:space="0"/>
              <w:left w:val="nil"/>
              <w:bottom w:val="single" w:color="666666" w:sz="4" w:space="0"/>
              <w:right w:val="single" w:color="666666" w:sz="4" w:space="0"/>
            </w:tcBorders>
            <w:shd w:val="clear" w:color="auto" w:fill="auto"/>
            <w:tcMar>
              <w:top w:w="61" w:type="dxa"/>
              <w:left w:w="121" w:type="dxa"/>
              <w:bottom w:w="61" w:type="dxa"/>
              <w:right w:w="121" w:type="dxa"/>
            </w:tcMar>
            <w:vAlign w:val="center"/>
          </w:tcPr>
          <w:p w14:paraId="51C8ABAC">
            <w:pPr>
              <w:pStyle w:val="9"/>
              <w:keepNext w:val="0"/>
              <w:keepLines w:val="0"/>
              <w:widowControl/>
              <w:suppressLineNumbers w:val="0"/>
              <w:rPr>
                <w:rFonts w:hint="eastAsia" w:ascii="方正仿宋_GBK" w:hAnsi="方正仿宋_GBK" w:eastAsia="方正仿宋_GBK" w:cs="方正仿宋_GBK"/>
                <w:kern w:val="0"/>
                <w:sz w:val="21"/>
                <w:szCs w:val="21"/>
              </w:rPr>
            </w:pPr>
            <w:r>
              <w:rPr>
                <w:rFonts w:hint="eastAsia" w:ascii="方正仿宋_GBK" w:hAnsi="方正仿宋_GBK" w:eastAsia="方正仿宋_GBK" w:cs="方正仿宋_GBK"/>
                <w:kern w:val="0"/>
                <w:sz w:val="21"/>
                <w:szCs w:val="21"/>
              </w:rPr>
              <w:t>初步设计图纸（纸质、CAD软件版）</w:t>
            </w:r>
          </w:p>
        </w:tc>
        <w:tc>
          <w:tcPr>
            <w:tcW w:w="814" w:type="dxa"/>
            <w:tcBorders>
              <w:top w:val="single" w:color="666666" w:sz="4" w:space="0"/>
              <w:left w:val="nil"/>
              <w:bottom w:val="single" w:color="666666" w:sz="4" w:space="0"/>
              <w:right w:val="single" w:color="666666" w:sz="4" w:space="0"/>
            </w:tcBorders>
            <w:shd w:val="clear" w:color="auto" w:fill="auto"/>
            <w:tcMar>
              <w:top w:w="61" w:type="dxa"/>
              <w:left w:w="121" w:type="dxa"/>
              <w:bottom w:w="61" w:type="dxa"/>
              <w:right w:w="121" w:type="dxa"/>
            </w:tcMar>
            <w:vAlign w:val="center"/>
          </w:tcPr>
          <w:p w14:paraId="72D79E26">
            <w:pPr>
              <w:pStyle w:val="9"/>
              <w:keepNext w:val="0"/>
              <w:keepLines w:val="0"/>
              <w:widowControl/>
              <w:suppressLineNumbers w:val="0"/>
              <w:rPr>
                <w:rFonts w:hint="eastAsia" w:ascii="方正仿宋_GBK" w:hAnsi="方正仿宋_GBK" w:eastAsia="方正仿宋_GBK" w:cs="方正仿宋_GBK"/>
                <w:kern w:val="0"/>
                <w:sz w:val="21"/>
                <w:szCs w:val="21"/>
              </w:rPr>
            </w:pPr>
          </w:p>
        </w:tc>
        <w:tc>
          <w:tcPr>
            <w:tcW w:w="1452" w:type="dxa"/>
            <w:tcBorders>
              <w:top w:val="single" w:color="666666" w:sz="4" w:space="0"/>
              <w:left w:val="nil"/>
              <w:bottom w:val="single" w:color="666666" w:sz="4" w:space="0"/>
              <w:right w:val="single" w:color="666666" w:sz="4" w:space="0"/>
            </w:tcBorders>
            <w:shd w:val="clear" w:color="auto" w:fill="auto"/>
            <w:tcMar>
              <w:top w:w="61" w:type="dxa"/>
              <w:left w:w="121" w:type="dxa"/>
              <w:bottom w:w="61" w:type="dxa"/>
              <w:right w:w="121" w:type="dxa"/>
            </w:tcMar>
            <w:vAlign w:val="center"/>
          </w:tcPr>
          <w:p w14:paraId="0049FE14">
            <w:pPr>
              <w:pStyle w:val="9"/>
              <w:keepNext w:val="0"/>
              <w:keepLines w:val="0"/>
              <w:widowControl/>
              <w:suppressLineNumbers w:val="0"/>
              <w:rPr>
                <w:rFonts w:hint="eastAsia" w:ascii="方正仿宋_GBK" w:hAnsi="方正仿宋_GBK" w:eastAsia="方正仿宋_GBK" w:cs="方正仿宋_GBK"/>
                <w:kern w:val="0"/>
                <w:sz w:val="21"/>
                <w:szCs w:val="21"/>
              </w:rPr>
            </w:pPr>
          </w:p>
        </w:tc>
        <w:tc>
          <w:tcPr>
            <w:tcW w:w="2537" w:type="dxa"/>
            <w:tcBorders>
              <w:top w:val="single" w:color="666666" w:sz="4" w:space="0"/>
              <w:left w:val="nil"/>
              <w:bottom w:val="single" w:color="666666" w:sz="4" w:space="0"/>
              <w:right w:val="single" w:color="666666" w:sz="4" w:space="0"/>
            </w:tcBorders>
            <w:shd w:val="clear" w:color="auto" w:fill="auto"/>
            <w:tcMar>
              <w:top w:w="61" w:type="dxa"/>
              <w:left w:w="121" w:type="dxa"/>
              <w:bottom w:w="61" w:type="dxa"/>
              <w:right w:w="121" w:type="dxa"/>
            </w:tcMar>
            <w:vAlign w:val="center"/>
          </w:tcPr>
          <w:p w14:paraId="2C934B54">
            <w:pPr>
              <w:pStyle w:val="9"/>
              <w:keepNext w:val="0"/>
              <w:keepLines w:val="0"/>
              <w:widowControl/>
              <w:suppressLineNumbers w:val="0"/>
              <w:rPr>
                <w:rFonts w:hint="eastAsia" w:ascii="方正仿宋_GBK" w:hAnsi="方正仿宋_GBK" w:eastAsia="方正仿宋_GBK" w:cs="方正仿宋_GBK"/>
                <w:kern w:val="0"/>
                <w:sz w:val="21"/>
                <w:szCs w:val="21"/>
              </w:rPr>
            </w:pPr>
          </w:p>
        </w:tc>
      </w:tr>
      <w:tr w14:paraId="699564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68" w:hRule="atLeast"/>
        </w:trPr>
        <w:tc>
          <w:tcPr>
            <w:tcW w:w="1212" w:type="dxa"/>
            <w:tcBorders>
              <w:top w:val="single" w:color="666666" w:sz="4" w:space="0"/>
              <w:left w:val="single" w:color="666666" w:sz="4" w:space="0"/>
              <w:bottom w:val="single" w:color="auto" w:sz="4" w:space="0"/>
              <w:right w:val="single" w:color="666666" w:sz="4" w:space="0"/>
            </w:tcBorders>
            <w:shd w:val="clear" w:color="auto" w:fill="auto"/>
            <w:tcMar>
              <w:top w:w="61" w:type="dxa"/>
              <w:left w:w="121" w:type="dxa"/>
              <w:bottom w:w="61" w:type="dxa"/>
              <w:right w:w="121" w:type="dxa"/>
            </w:tcMar>
            <w:vAlign w:val="center"/>
          </w:tcPr>
          <w:p w14:paraId="56C4B04F">
            <w:pPr>
              <w:pStyle w:val="9"/>
              <w:keepNext w:val="0"/>
              <w:keepLines w:val="0"/>
              <w:widowControl/>
              <w:suppressLineNumbers w:val="0"/>
              <w:jc w:val="center"/>
              <w:rPr>
                <w:rFonts w:hint="eastAsia" w:ascii="方正仿宋_GBK" w:hAnsi="方正仿宋_GBK" w:eastAsia="方正仿宋_GBK" w:cs="方正仿宋_GBK"/>
                <w:kern w:val="0"/>
                <w:sz w:val="21"/>
                <w:szCs w:val="21"/>
              </w:rPr>
            </w:pPr>
            <w:r>
              <w:rPr>
                <w:rFonts w:hint="eastAsia" w:ascii="方正仿宋_GBK" w:hAnsi="方正仿宋_GBK" w:eastAsia="方正仿宋_GBK" w:cs="方正仿宋_GBK"/>
                <w:kern w:val="0"/>
                <w:sz w:val="21"/>
                <w:szCs w:val="21"/>
              </w:rPr>
              <w:t>4</w:t>
            </w:r>
          </w:p>
        </w:tc>
        <w:tc>
          <w:tcPr>
            <w:tcW w:w="3696" w:type="dxa"/>
            <w:tcBorders>
              <w:top w:val="single" w:color="666666" w:sz="4" w:space="0"/>
              <w:left w:val="nil"/>
              <w:bottom w:val="single" w:color="auto" w:sz="4" w:space="0"/>
              <w:right w:val="single" w:color="666666" w:sz="4" w:space="0"/>
            </w:tcBorders>
            <w:shd w:val="clear" w:color="auto" w:fill="auto"/>
            <w:tcMar>
              <w:top w:w="61" w:type="dxa"/>
              <w:left w:w="121" w:type="dxa"/>
              <w:bottom w:w="61" w:type="dxa"/>
              <w:right w:w="121" w:type="dxa"/>
            </w:tcMar>
            <w:vAlign w:val="center"/>
          </w:tcPr>
          <w:p w14:paraId="66000245">
            <w:pPr>
              <w:pStyle w:val="9"/>
              <w:keepNext w:val="0"/>
              <w:keepLines w:val="0"/>
              <w:widowControl/>
              <w:suppressLineNumbers w:val="0"/>
              <w:rPr>
                <w:rFonts w:hint="eastAsia" w:ascii="方正仿宋_GBK" w:hAnsi="方正仿宋_GBK" w:eastAsia="方正仿宋_GBK" w:cs="方正仿宋_GBK"/>
                <w:kern w:val="0"/>
                <w:sz w:val="21"/>
                <w:szCs w:val="21"/>
              </w:rPr>
            </w:pPr>
            <w:r>
              <w:rPr>
                <w:rFonts w:hint="eastAsia" w:ascii="方正仿宋_GBK" w:hAnsi="方正仿宋_GBK" w:eastAsia="方正仿宋_GBK" w:cs="方正仿宋_GBK"/>
                <w:sz w:val="21"/>
                <w:szCs w:val="21"/>
              </w:rPr>
              <w:t>初步设计专家审查意见及修改确认单</w:t>
            </w:r>
          </w:p>
        </w:tc>
        <w:tc>
          <w:tcPr>
            <w:tcW w:w="814" w:type="dxa"/>
            <w:tcBorders>
              <w:top w:val="single" w:color="666666" w:sz="4" w:space="0"/>
              <w:left w:val="nil"/>
              <w:bottom w:val="single" w:color="auto" w:sz="4" w:space="0"/>
              <w:right w:val="single" w:color="666666" w:sz="4" w:space="0"/>
            </w:tcBorders>
            <w:shd w:val="clear" w:color="auto" w:fill="auto"/>
            <w:tcMar>
              <w:top w:w="61" w:type="dxa"/>
              <w:left w:w="121" w:type="dxa"/>
              <w:bottom w:w="61" w:type="dxa"/>
              <w:right w:w="121" w:type="dxa"/>
            </w:tcMar>
            <w:vAlign w:val="center"/>
          </w:tcPr>
          <w:p w14:paraId="3BC6E110">
            <w:pPr>
              <w:pStyle w:val="9"/>
              <w:keepNext w:val="0"/>
              <w:keepLines w:val="0"/>
              <w:widowControl/>
              <w:suppressLineNumbers w:val="0"/>
              <w:rPr>
                <w:rFonts w:hint="eastAsia" w:ascii="方正仿宋_GBK" w:hAnsi="方正仿宋_GBK" w:eastAsia="方正仿宋_GBK" w:cs="方正仿宋_GBK"/>
                <w:kern w:val="0"/>
                <w:sz w:val="21"/>
                <w:szCs w:val="21"/>
              </w:rPr>
            </w:pPr>
          </w:p>
        </w:tc>
        <w:tc>
          <w:tcPr>
            <w:tcW w:w="1452" w:type="dxa"/>
            <w:tcBorders>
              <w:top w:val="single" w:color="666666" w:sz="4" w:space="0"/>
              <w:left w:val="nil"/>
              <w:bottom w:val="single" w:color="auto" w:sz="4" w:space="0"/>
              <w:right w:val="single" w:color="666666" w:sz="4" w:space="0"/>
            </w:tcBorders>
            <w:shd w:val="clear" w:color="auto" w:fill="auto"/>
            <w:tcMar>
              <w:top w:w="61" w:type="dxa"/>
              <w:left w:w="121" w:type="dxa"/>
              <w:bottom w:w="61" w:type="dxa"/>
              <w:right w:w="121" w:type="dxa"/>
            </w:tcMar>
            <w:vAlign w:val="center"/>
          </w:tcPr>
          <w:p w14:paraId="2D6DE266">
            <w:pPr>
              <w:pStyle w:val="9"/>
              <w:keepNext w:val="0"/>
              <w:keepLines w:val="0"/>
              <w:widowControl/>
              <w:suppressLineNumbers w:val="0"/>
              <w:rPr>
                <w:rFonts w:hint="eastAsia" w:ascii="方正仿宋_GBK" w:hAnsi="方正仿宋_GBK" w:eastAsia="方正仿宋_GBK" w:cs="方正仿宋_GBK"/>
                <w:kern w:val="0"/>
                <w:sz w:val="21"/>
                <w:szCs w:val="21"/>
              </w:rPr>
            </w:pPr>
          </w:p>
        </w:tc>
        <w:tc>
          <w:tcPr>
            <w:tcW w:w="2537" w:type="dxa"/>
            <w:tcBorders>
              <w:top w:val="single" w:color="666666" w:sz="4" w:space="0"/>
              <w:left w:val="nil"/>
              <w:bottom w:val="single" w:color="auto" w:sz="4" w:space="0"/>
              <w:right w:val="single" w:color="666666" w:sz="4" w:space="0"/>
            </w:tcBorders>
            <w:shd w:val="clear" w:color="auto" w:fill="auto"/>
            <w:tcMar>
              <w:top w:w="61" w:type="dxa"/>
              <w:left w:w="121" w:type="dxa"/>
              <w:bottom w:w="61" w:type="dxa"/>
              <w:right w:w="121" w:type="dxa"/>
            </w:tcMar>
            <w:vAlign w:val="center"/>
          </w:tcPr>
          <w:p w14:paraId="4C2A8358">
            <w:pPr>
              <w:pStyle w:val="9"/>
              <w:keepNext w:val="0"/>
              <w:keepLines w:val="0"/>
              <w:widowControl/>
              <w:suppressLineNumbers w:val="0"/>
              <w:rPr>
                <w:rFonts w:hint="eastAsia" w:ascii="方正仿宋_GBK" w:hAnsi="方正仿宋_GBK" w:eastAsia="方正仿宋_GBK" w:cs="方正仿宋_GBK"/>
                <w:kern w:val="0"/>
                <w:sz w:val="21"/>
                <w:szCs w:val="21"/>
              </w:rPr>
            </w:pPr>
          </w:p>
        </w:tc>
      </w:tr>
      <w:tr w14:paraId="4D48BA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1212" w:type="dxa"/>
            <w:tcBorders>
              <w:top w:val="single" w:color="666666" w:sz="4" w:space="0"/>
              <w:left w:val="single" w:color="666666" w:sz="4" w:space="0"/>
              <w:bottom w:val="single" w:color="666666" w:sz="4" w:space="0"/>
              <w:right w:val="single" w:color="666666" w:sz="4" w:space="0"/>
            </w:tcBorders>
            <w:shd w:val="clear" w:color="auto" w:fill="auto"/>
            <w:tcMar>
              <w:top w:w="61" w:type="dxa"/>
              <w:left w:w="121" w:type="dxa"/>
              <w:bottom w:w="61" w:type="dxa"/>
              <w:right w:w="121" w:type="dxa"/>
            </w:tcMar>
            <w:vAlign w:val="center"/>
          </w:tcPr>
          <w:p w14:paraId="519D8F06">
            <w:pPr>
              <w:pStyle w:val="9"/>
              <w:keepNext w:val="0"/>
              <w:keepLines w:val="0"/>
              <w:widowControl/>
              <w:suppressLineNumbers w:val="0"/>
              <w:jc w:val="center"/>
              <w:rPr>
                <w:rFonts w:hint="eastAsia" w:ascii="方正仿宋_GBK" w:hAnsi="方正仿宋_GBK" w:eastAsia="方正仿宋_GBK" w:cs="方正仿宋_GBK"/>
                <w:kern w:val="0"/>
                <w:sz w:val="21"/>
                <w:szCs w:val="21"/>
                <w:lang w:eastAsia="zh-CN"/>
              </w:rPr>
            </w:pPr>
            <w:r>
              <w:rPr>
                <w:rFonts w:hint="eastAsia" w:ascii="方正仿宋_GBK" w:hAnsi="方正仿宋_GBK" w:eastAsia="方正仿宋_GBK" w:cs="方正仿宋_GBK"/>
                <w:kern w:val="0"/>
                <w:sz w:val="21"/>
                <w:szCs w:val="21"/>
                <w:lang w:val="en-US" w:eastAsia="zh-CN"/>
              </w:rPr>
              <w:t>5</w:t>
            </w:r>
          </w:p>
        </w:tc>
        <w:tc>
          <w:tcPr>
            <w:tcW w:w="3696" w:type="dxa"/>
            <w:tcBorders>
              <w:top w:val="single" w:color="666666" w:sz="4" w:space="0"/>
              <w:left w:val="nil"/>
              <w:bottom w:val="single" w:color="666666" w:sz="4" w:space="0"/>
              <w:right w:val="single" w:color="666666" w:sz="4" w:space="0"/>
            </w:tcBorders>
            <w:shd w:val="clear" w:color="auto" w:fill="auto"/>
            <w:tcMar>
              <w:top w:w="61" w:type="dxa"/>
              <w:left w:w="121" w:type="dxa"/>
              <w:bottom w:w="61" w:type="dxa"/>
              <w:right w:w="121" w:type="dxa"/>
            </w:tcMar>
            <w:vAlign w:val="center"/>
          </w:tcPr>
          <w:p w14:paraId="5B4C823A">
            <w:pPr>
              <w:pStyle w:val="9"/>
              <w:keepNext w:val="0"/>
              <w:keepLines w:val="0"/>
              <w:widowControl/>
              <w:suppressLineNumbers w:val="0"/>
              <w:rPr>
                <w:rFonts w:hint="eastAsia" w:ascii="方正仿宋_GBK" w:hAnsi="方正仿宋_GBK" w:eastAsia="方正仿宋_GBK" w:cs="方正仿宋_GBK"/>
                <w:kern w:val="0"/>
                <w:sz w:val="21"/>
                <w:szCs w:val="21"/>
              </w:rPr>
            </w:pPr>
            <w:r>
              <w:rPr>
                <w:rFonts w:hint="eastAsia" w:ascii="方正仿宋_GBK" w:hAnsi="方正仿宋_GBK" w:eastAsia="方正仿宋_GBK" w:cs="方正仿宋_GBK"/>
                <w:sz w:val="21"/>
                <w:szCs w:val="21"/>
              </w:rPr>
              <w:t>工程地质勘察报告</w:t>
            </w:r>
          </w:p>
        </w:tc>
        <w:tc>
          <w:tcPr>
            <w:tcW w:w="814" w:type="dxa"/>
            <w:tcBorders>
              <w:top w:val="single" w:color="666666" w:sz="4" w:space="0"/>
              <w:left w:val="nil"/>
              <w:bottom w:val="single" w:color="666666" w:sz="4" w:space="0"/>
              <w:right w:val="single" w:color="666666" w:sz="4" w:space="0"/>
            </w:tcBorders>
            <w:shd w:val="clear" w:color="auto" w:fill="auto"/>
            <w:tcMar>
              <w:top w:w="61" w:type="dxa"/>
              <w:left w:w="121" w:type="dxa"/>
              <w:bottom w:w="61" w:type="dxa"/>
              <w:right w:w="121" w:type="dxa"/>
            </w:tcMar>
            <w:vAlign w:val="center"/>
          </w:tcPr>
          <w:p w14:paraId="6F272258">
            <w:pPr>
              <w:pStyle w:val="9"/>
              <w:keepNext w:val="0"/>
              <w:keepLines w:val="0"/>
              <w:widowControl/>
              <w:suppressLineNumbers w:val="0"/>
              <w:rPr>
                <w:rFonts w:hint="eastAsia" w:ascii="方正仿宋_GBK" w:hAnsi="方正仿宋_GBK" w:eastAsia="方正仿宋_GBK" w:cs="方正仿宋_GBK"/>
                <w:kern w:val="0"/>
                <w:sz w:val="21"/>
                <w:szCs w:val="21"/>
              </w:rPr>
            </w:pPr>
          </w:p>
        </w:tc>
        <w:tc>
          <w:tcPr>
            <w:tcW w:w="1452" w:type="dxa"/>
            <w:tcBorders>
              <w:top w:val="single" w:color="666666" w:sz="4" w:space="0"/>
              <w:left w:val="nil"/>
              <w:bottom w:val="single" w:color="666666" w:sz="4" w:space="0"/>
              <w:right w:val="single" w:color="666666" w:sz="4" w:space="0"/>
            </w:tcBorders>
            <w:shd w:val="clear" w:color="auto" w:fill="auto"/>
            <w:tcMar>
              <w:top w:w="61" w:type="dxa"/>
              <w:left w:w="121" w:type="dxa"/>
              <w:bottom w:w="61" w:type="dxa"/>
              <w:right w:w="121" w:type="dxa"/>
            </w:tcMar>
            <w:vAlign w:val="center"/>
          </w:tcPr>
          <w:p w14:paraId="6F0E2577">
            <w:pPr>
              <w:pStyle w:val="9"/>
              <w:keepNext w:val="0"/>
              <w:keepLines w:val="0"/>
              <w:widowControl/>
              <w:suppressLineNumbers w:val="0"/>
              <w:rPr>
                <w:rFonts w:hint="eastAsia" w:ascii="方正仿宋_GBK" w:hAnsi="方正仿宋_GBK" w:eastAsia="方正仿宋_GBK" w:cs="方正仿宋_GBK"/>
                <w:kern w:val="0"/>
                <w:sz w:val="21"/>
                <w:szCs w:val="21"/>
              </w:rPr>
            </w:pPr>
          </w:p>
        </w:tc>
        <w:tc>
          <w:tcPr>
            <w:tcW w:w="2537" w:type="dxa"/>
            <w:tcBorders>
              <w:top w:val="single" w:color="666666" w:sz="4" w:space="0"/>
              <w:left w:val="nil"/>
              <w:bottom w:val="single" w:color="666666" w:sz="4" w:space="0"/>
              <w:right w:val="single" w:color="666666" w:sz="4" w:space="0"/>
            </w:tcBorders>
            <w:shd w:val="clear" w:color="auto" w:fill="auto"/>
            <w:tcMar>
              <w:top w:w="61" w:type="dxa"/>
              <w:left w:w="121" w:type="dxa"/>
              <w:bottom w:w="61" w:type="dxa"/>
              <w:right w:w="121" w:type="dxa"/>
            </w:tcMar>
            <w:vAlign w:val="center"/>
          </w:tcPr>
          <w:p w14:paraId="55D41D01">
            <w:pPr>
              <w:pStyle w:val="9"/>
              <w:keepNext w:val="0"/>
              <w:keepLines w:val="0"/>
              <w:widowControl/>
              <w:suppressLineNumbers w:val="0"/>
              <w:rPr>
                <w:rFonts w:hint="eastAsia" w:ascii="方正仿宋_GBK" w:hAnsi="方正仿宋_GBK" w:eastAsia="方正仿宋_GBK" w:cs="方正仿宋_GBK"/>
                <w:kern w:val="0"/>
                <w:sz w:val="21"/>
                <w:szCs w:val="21"/>
              </w:rPr>
            </w:pPr>
          </w:p>
        </w:tc>
      </w:tr>
      <w:tr w14:paraId="0E89F4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06" w:hRule="atLeast"/>
        </w:trPr>
        <w:tc>
          <w:tcPr>
            <w:tcW w:w="1212" w:type="dxa"/>
            <w:tcBorders>
              <w:top w:val="single" w:color="666666" w:sz="4" w:space="0"/>
              <w:left w:val="single" w:color="666666" w:sz="4" w:space="0"/>
              <w:bottom w:val="single" w:color="auto" w:sz="4" w:space="0"/>
              <w:right w:val="single" w:color="666666" w:sz="4" w:space="0"/>
            </w:tcBorders>
            <w:shd w:val="clear" w:color="auto" w:fill="auto"/>
            <w:tcMar>
              <w:top w:w="61" w:type="dxa"/>
              <w:left w:w="121" w:type="dxa"/>
              <w:bottom w:w="61" w:type="dxa"/>
              <w:right w:w="121" w:type="dxa"/>
            </w:tcMar>
            <w:vAlign w:val="center"/>
          </w:tcPr>
          <w:p w14:paraId="24E7DBD7">
            <w:pPr>
              <w:pStyle w:val="9"/>
              <w:keepNext w:val="0"/>
              <w:keepLines w:val="0"/>
              <w:widowControl/>
              <w:suppressLineNumbers w:val="0"/>
              <w:jc w:val="center"/>
              <w:rPr>
                <w:rFonts w:hint="eastAsia" w:ascii="方正仿宋_GBK" w:hAnsi="方正仿宋_GBK" w:eastAsia="方正仿宋_GBK" w:cs="方正仿宋_GBK"/>
                <w:kern w:val="0"/>
                <w:sz w:val="21"/>
                <w:szCs w:val="21"/>
                <w:lang w:eastAsia="zh-CN"/>
              </w:rPr>
            </w:pPr>
            <w:r>
              <w:rPr>
                <w:rFonts w:hint="eastAsia" w:ascii="方正仿宋_GBK" w:hAnsi="方正仿宋_GBK" w:eastAsia="方正仿宋_GBK" w:cs="方正仿宋_GBK"/>
                <w:kern w:val="0"/>
                <w:sz w:val="21"/>
                <w:szCs w:val="21"/>
                <w:lang w:val="en-US" w:eastAsia="zh-CN"/>
              </w:rPr>
              <w:t>6</w:t>
            </w:r>
          </w:p>
        </w:tc>
        <w:tc>
          <w:tcPr>
            <w:tcW w:w="3696" w:type="dxa"/>
            <w:tcBorders>
              <w:top w:val="single" w:color="666666" w:sz="4" w:space="0"/>
              <w:left w:val="nil"/>
              <w:bottom w:val="single" w:color="auto" w:sz="4" w:space="0"/>
              <w:right w:val="single" w:color="666666" w:sz="4" w:space="0"/>
            </w:tcBorders>
            <w:shd w:val="clear" w:color="auto" w:fill="auto"/>
            <w:tcMar>
              <w:top w:w="61" w:type="dxa"/>
              <w:left w:w="121" w:type="dxa"/>
              <w:bottom w:w="61" w:type="dxa"/>
              <w:right w:w="121" w:type="dxa"/>
            </w:tcMar>
            <w:vAlign w:val="center"/>
          </w:tcPr>
          <w:p w14:paraId="74CC5178">
            <w:pPr>
              <w:pStyle w:val="9"/>
              <w:keepNext w:val="0"/>
              <w:keepLines w:val="0"/>
              <w:widowControl/>
              <w:suppressLineNumbers w:val="0"/>
              <w:rPr>
                <w:rFonts w:hint="eastAsia" w:ascii="方正仿宋_GBK" w:hAnsi="方正仿宋_GBK" w:eastAsia="方正仿宋_GBK" w:cs="方正仿宋_GBK"/>
                <w:kern w:val="0"/>
                <w:sz w:val="21"/>
                <w:szCs w:val="21"/>
              </w:rPr>
            </w:pPr>
            <w:r>
              <w:rPr>
                <w:rFonts w:hint="eastAsia" w:ascii="方正仿宋_GBK" w:hAnsi="方正仿宋_GBK" w:eastAsia="方正仿宋_GBK" w:cs="方正仿宋_GBK"/>
                <w:sz w:val="21"/>
                <w:szCs w:val="21"/>
              </w:rPr>
              <w:t>投资概算书</w:t>
            </w:r>
            <w:r>
              <w:rPr>
                <w:rFonts w:hint="eastAsia" w:ascii="方正仿宋_GBK" w:hAnsi="方正仿宋_GBK" w:eastAsia="方正仿宋_GBK" w:cs="方正仿宋_GBK"/>
                <w:kern w:val="0"/>
                <w:sz w:val="21"/>
                <w:szCs w:val="21"/>
              </w:rPr>
              <w:t>（甲方盖章）纸质及软件版</w:t>
            </w:r>
          </w:p>
        </w:tc>
        <w:tc>
          <w:tcPr>
            <w:tcW w:w="814" w:type="dxa"/>
            <w:tcBorders>
              <w:top w:val="single" w:color="666666" w:sz="4" w:space="0"/>
              <w:left w:val="nil"/>
              <w:bottom w:val="single" w:color="auto" w:sz="4" w:space="0"/>
              <w:right w:val="single" w:color="666666" w:sz="4" w:space="0"/>
            </w:tcBorders>
            <w:shd w:val="clear" w:color="auto" w:fill="auto"/>
            <w:tcMar>
              <w:top w:w="61" w:type="dxa"/>
              <w:left w:w="121" w:type="dxa"/>
              <w:bottom w:w="61" w:type="dxa"/>
              <w:right w:w="121" w:type="dxa"/>
            </w:tcMar>
            <w:vAlign w:val="center"/>
          </w:tcPr>
          <w:p w14:paraId="19816BA3">
            <w:pPr>
              <w:pStyle w:val="9"/>
              <w:keepNext w:val="0"/>
              <w:keepLines w:val="0"/>
              <w:widowControl/>
              <w:suppressLineNumbers w:val="0"/>
              <w:rPr>
                <w:rFonts w:hint="eastAsia" w:ascii="方正仿宋_GBK" w:hAnsi="方正仿宋_GBK" w:eastAsia="方正仿宋_GBK" w:cs="方正仿宋_GBK"/>
                <w:kern w:val="0"/>
                <w:sz w:val="21"/>
                <w:szCs w:val="21"/>
              </w:rPr>
            </w:pPr>
          </w:p>
        </w:tc>
        <w:tc>
          <w:tcPr>
            <w:tcW w:w="1452" w:type="dxa"/>
            <w:tcBorders>
              <w:top w:val="single" w:color="666666" w:sz="4" w:space="0"/>
              <w:left w:val="nil"/>
              <w:bottom w:val="single" w:color="auto" w:sz="4" w:space="0"/>
              <w:right w:val="single" w:color="666666" w:sz="4" w:space="0"/>
            </w:tcBorders>
            <w:shd w:val="clear" w:color="auto" w:fill="auto"/>
            <w:tcMar>
              <w:top w:w="61" w:type="dxa"/>
              <w:left w:w="121" w:type="dxa"/>
              <w:bottom w:w="61" w:type="dxa"/>
              <w:right w:w="121" w:type="dxa"/>
            </w:tcMar>
            <w:vAlign w:val="center"/>
          </w:tcPr>
          <w:p w14:paraId="6B5D40A3">
            <w:pPr>
              <w:pStyle w:val="9"/>
              <w:keepNext w:val="0"/>
              <w:keepLines w:val="0"/>
              <w:widowControl/>
              <w:suppressLineNumbers w:val="0"/>
              <w:rPr>
                <w:rFonts w:hint="eastAsia" w:ascii="方正仿宋_GBK" w:hAnsi="方正仿宋_GBK" w:eastAsia="方正仿宋_GBK" w:cs="方正仿宋_GBK"/>
                <w:kern w:val="0"/>
                <w:sz w:val="21"/>
                <w:szCs w:val="21"/>
              </w:rPr>
            </w:pPr>
            <w:r>
              <w:rPr>
                <w:rFonts w:hint="eastAsia" w:ascii="方正仿宋_GBK" w:hAnsi="方正仿宋_GBK" w:eastAsia="方正仿宋_GBK" w:cs="方正仿宋_GBK"/>
                <w:kern w:val="0"/>
                <w:sz w:val="21"/>
                <w:szCs w:val="21"/>
              </w:rPr>
              <w:t>金额：</w:t>
            </w:r>
          </w:p>
        </w:tc>
        <w:tc>
          <w:tcPr>
            <w:tcW w:w="2537" w:type="dxa"/>
            <w:tcBorders>
              <w:top w:val="single" w:color="666666" w:sz="4" w:space="0"/>
              <w:left w:val="nil"/>
              <w:bottom w:val="single" w:color="auto" w:sz="4" w:space="0"/>
              <w:right w:val="single" w:color="666666" w:sz="4" w:space="0"/>
            </w:tcBorders>
            <w:shd w:val="clear" w:color="auto" w:fill="auto"/>
            <w:tcMar>
              <w:top w:w="61" w:type="dxa"/>
              <w:left w:w="121" w:type="dxa"/>
              <w:bottom w:w="61" w:type="dxa"/>
              <w:right w:w="121" w:type="dxa"/>
            </w:tcMar>
            <w:vAlign w:val="center"/>
          </w:tcPr>
          <w:p w14:paraId="02B48A9F">
            <w:pPr>
              <w:pStyle w:val="9"/>
              <w:keepNext w:val="0"/>
              <w:keepLines w:val="0"/>
              <w:widowControl/>
              <w:suppressLineNumbers w:val="0"/>
              <w:rPr>
                <w:rFonts w:hint="eastAsia" w:ascii="方正仿宋_GBK" w:hAnsi="方正仿宋_GBK" w:eastAsia="方正仿宋_GBK" w:cs="方正仿宋_GBK"/>
                <w:kern w:val="0"/>
                <w:sz w:val="21"/>
                <w:szCs w:val="21"/>
              </w:rPr>
            </w:pPr>
          </w:p>
        </w:tc>
      </w:tr>
      <w:tr w14:paraId="16EDA5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71" w:hRule="atLeast"/>
        </w:trPr>
        <w:tc>
          <w:tcPr>
            <w:tcW w:w="1212" w:type="dxa"/>
            <w:tcBorders>
              <w:top w:val="single" w:color="auto" w:sz="4" w:space="0"/>
              <w:left w:val="single" w:color="666666" w:sz="4" w:space="0"/>
              <w:bottom w:val="single" w:color="auto" w:sz="4" w:space="0"/>
              <w:right w:val="single" w:color="666666" w:sz="4" w:space="0"/>
            </w:tcBorders>
            <w:shd w:val="clear" w:color="auto" w:fill="auto"/>
            <w:tcMar>
              <w:top w:w="61" w:type="dxa"/>
              <w:left w:w="121" w:type="dxa"/>
              <w:bottom w:w="61" w:type="dxa"/>
              <w:right w:w="121" w:type="dxa"/>
            </w:tcMar>
            <w:vAlign w:val="center"/>
          </w:tcPr>
          <w:p w14:paraId="56B87A46">
            <w:pPr>
              <w:pStyle w:val="9"/>
              <w:keepNext w:val="0"/>
              <w:keepLines w:val="0"/>
              <w:widowControl/>
              <w:suppressLineNumbers w:val="0"/>
              <w:jc w:val="center"/>
              <w:rPr>
                <w:rFonts w:hint="eastAsia" w:ascii="方正仿宋_GBK" w:hAnsi="方正仿宋_GBK" w:eastAsia="方正仿宋_GBK" w:cs="方正仿宋_GBK"/>
                <w:kern w:val="0"/>
                <w:sz w:val="21"/>
                <w:szCs w:val="21"/>
                <w:lang w:val="en-US" w:eastAsia="zh-CN"/>
              </w:rPr>
            </w:pPr>
            <w:r>
              <w:rPr>
                <w:rFonts w:hint="eastAsia" w:ascii="方正仿宋_GBK" w:hAnsi="方正仿宋_GBK" w:eastAsia="方正仿宋_GBK" w:cs="方正仿宋_GBK"/>
                <w:kern w:val="0"/>
                <w:sz w:val="21"/>
                <w:szCs w:val="21"/>
                <w:lang w:val="en-US" w:eastAsia="zh-CN"/>
              </w:rPr>
              <w:t>7</w:t>
            </w:r>
          </w:p>
        </w:tc>
        <w:tc>
          <w:tcPr>
            <w:tcW w:w="3696" w:type="dxa"/>
            <w:tcBorders>
              <w:top w:val="single" w:color="auto" w:sz="4" w:space="0"/>
              <w:left w:val="nil"/>
              <w:bottom w:val="single" w:color="auto" w:sz="4" w:space="0"/>
              <w:right w:val="single" w:color="666666" w:sz="4" w:space="0"/>
            </w:tcBorders>
            <w:shd w:val="clear" w:color="auto" w:fill="auto"/>
            <w:tcMar>
              <w:top w:w="61" w:type="dxa"/>
              <w:left w:w="121" w:type="dxa"/>
              <w:bottom w:w="61" w:type="dxa"/>
              <w:right w:w="121" w:type="dxa"/>
            </w:tcMar>
            <w:vAlign w:val="center"/>
          </w:tcPr>
          <w:p w14:paraId="76D50AAF">
            <w:pPr>
              <w:pStyle w:val="9"/>
              <w:keepNext w:val="0"/>
              <w:keepLines w:val="0"/>
              <w:widowControl/>
              <w:suppressLineNumbers w:val="0"/>
              <w:rPr>
                <w:rFonts w:hint="eastAsia" w:ascii="方正仿宋_GBK" w:hAnsi="方正仿宋_GBK" w:eastAsia="方正仿宋_GBK" w:cs="方正仿宋_GBK"/>
                <w:sz w:val="21"/>
                <w:szCs w:val="21"/>
                <w:lang w:val="en-US" w:eastAsia="zh-CN"/>
              </w:rPr>
            </w:pPr>
            <w:r>
              <w:rPr>
                <w:rFonts w:hint="eastAsia" w:ascii="方正仿宋_GBK" w:hAnsi="方正仿宋_GBK" w:eastAsia="方正仿宋_GBK" w:cs="方正仿宋_GBK"/>
                <w:sz w:val="21"/>
                <w:szCs w:val="21"/>
              </w:rPr>
              <w:t>资金来源文件</w:t>
            </w:r>
            <w:r>
              <w:rPr>
                <w:rFonts w:hint="eastAsia" w:ascii="方正仿宋_GBK" w:hAnsi="方正仿宋_GBK" w:eastAsia="方正仿宋_GBK" w:cs="方正仿宋_GBK"/>
                <w:sz w:val="21"/>
                <w:szCs w:val="21"/>
                <w:lang w:val="en-US" w:eastAsia="zh-CN"/>
              </w:rPr>
              <w:t>和</w:t>
            </w:r>
            <w:r>
              <w:rPr>
                <w:rFonts w:hint="eastAsia" w:ascii="方正仿宋_GBK" w:hAnsi="方正仿宋_GBK" w:eastAsia="方正仿宋_GBK" w:cs="方正仿宋_GBK"/>
                <w:sz w:val="21"/>
                <w:szCs w:val="21"/>
              </w:rPr>
              <w:t>资金承诺函</w:t>
            </w:r>
          </w:p>
        </w:tc>
        <w:tc>
          <w:tcPr>
            <w:tcW w:w="814" w:type="dxa"/>
            <w:tcBorders>
              <w:top w:val="single" w:color="auto" w:sz="4" w:space="0"/>
              <w:left w:val="nil"/>
              <w:bottom w:val="single" w:color="auto" w:sz="4" w:space="0"/>
              <w:right w:val="single" w:color="666666" w:sz="4" w:space="0"/>
            </w:tcBorders>
            <w:shd w:val="clear" w:color="auto" w:fill="auto"/>
            <w:tcMar>
              <w:top w:w="61" w:type="dxa"/>
              <w:left w:w="121" w:type="dxa"/>
              <w:bottom w:w="61" w:type="dxa"/>
              <w:right w:w="121" w:type="dxa"/>
            </w:tcMar>
            <w:vAlign w:val="center"/>
          </w:tcPr>
          <w:p w14:paraId="707389C3">
            <w:pPr>
              <w:pStyle w:val="9"/>
              <w:keepNext w:val="0"/>
              <w:keepLines w:val="0"/>
              <w:widowControl/>
              <w:suppressLineNumbers w:val="0"/>
              <w:rPr>
                <w:rFonts w:hint="eastAsia" w:ascii="方正仿宋_GBK" w:hAnsi="方正仿宋_GBK" w:eastAsia="方正仿宋_GBK" w:cs="方正仿宋_GBK"/>
                <w:kern w:val="0"/>
                <w:sz w:val="21"/>
                <w:szCs w:val="21"/>
              </w:rPr>
            </w:pPr>
          </w:p>
        </w:tc>
        <w:tc>
          <w:tcPr>
            <w:tcW w:w="1452" w:type="dxa"/>
            <w:tcBorders>
              <w:top w:val="single" w:color="auto" w:sz="4" w:space="0"/>
              <w:left w:val="nil"/>
              <w:bottom w:val="single" w:color="auto" w:sz="4" w:space="0"/>
              <w:right w:val="single" w:color="666666" w:sz="4" w:space="0"/>
            </w:tcBorders>
            <w:shd w:val="clear" w:color="auto" w:fill="auto"/>
            <w:tcMar>
              <w:top w:w="61" w:type="dxa"/>
              <w:left w:w="121" w:type="dxa"/>
              <w:bottom w:w="61" w:type="dxa"/>
              <w:right w:w="121" w:type="dxa"/>
            </w:tcMar>
            <w:vAlign w:val="center"/>
          </w:tcPr>
          <w:p w14:paraId="4CED1016">
            <w:pPr>
              <w:pStyle w:val="9"/>
              <w:keepNext w:val="0"/>
              <w:keepLines w:val="0"/>
              <w:widowControl/>
              <w:suppressLineNumbers w:val="0"/>
              <w:rPr>
                <w:rFonts w:hint="eastAsia" w:ascii="方正仿宋_GBK" w:hAnsi="方正仿宋_GBK" w:eastAsia="方正仿宋_GBK" w:cs="方正仿宋_GBK"/>
                <w:kern w:val="0"/>
                <w:sz w:val="21"/>
                <w:szCs w:val="21"/>
              </w:rPr>
            </w:pPr>
          </w:p>
        </w:tc>
        <w:tc>
          <w:tcPr>
            <w:tcW w:w="2537" w:type="dxa"/>
            <w:tcBorders>
              <w:top w:val="single" w:color="auto" w:sz="4" w:space="0"/>
              <w:left w:val="nil"/>
              <w:bottom w:val="single" w:color="auto" w:sz="4" w:space="0"/>
              <w:right w:val="single" w:color="666666" w:sz="4" w:space="0"/>
            </w:tcBorders>
            <w:shd w:val="clear" w:color="auto" w:fill="auto"/>
            <w:tcMar>
              <w:top w:w="61" w:type="dxa"/>
              <w:left w:w="121" w:type="dxa"/>
              <w:bottom w:w="61" w:type="dxa"/>
              <w:right w:w="121" w:type="dxa"/>
            </w:tcMar>
            <w:vAlign w:val="center"/>
          </w:tcPr>
          <w:p w14:paraId="1A6700C0">
            <w:pPr>
              <w:pStyle w:val="9"/>
              <w:keepNext w:val="0"/>
              <w:keepLines w:val="0"/>
              <w:widowControl/>
              <w:suppressLineNumbers w:val="0"/>
              <w:rPr>
                <w:rFonts w:hint="eastAsia" w:ascii="方正仿宋_GBK" w:hAnsi="方正仿宋_GBK" w:eastAsia="方正仿宋_GBK" w:cs="方正仿宋_GBK"/>
                <w:kern w:val="0"/>
                <w:sz w:val="21"/>
                <w:szCs w:val="21"/>
              </w:rPr>
            </w:pPr>
          </w:p>
        </w:tc>
      </w:tr>
      <w:tr w14:paraId="569019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35" w:hRule="atLeast"/>
        </w:trPr>
        <w:tc>
          <w:tcPr>
            <w:tcW w:w="1212" w:type="dxa"/>
            <w:tcBorders>
              <w:top w:val="single" w:color="auto" w:sz="4" w:space="0"/>
              <w:left w:val="single" w:color="666666" w:sz="4" w:space="0"/>
              <w:bottom w:val="single" w:color="auto" w:sz="4" w:space="0"/>
              <w:right w:val="single" w:color="666666" w:sz="4" w:space="0"/>
            </w:tcBorders>
            <w:shd w:val="clear" w:color="auto" w:fill="auto"/>
            <w:tcMar>
              <w:top w:w="61" w:type="dxa"/>
              <w:left w:w="121" w:type="dxa"/>
              <w:bottom w:w="61" w:type="dxa"/>
              <w:right w:w="121" w:type="dxa"/>
            </w:tcMar>
            <w:vAlign w:val="center"/>
          </w:tcPr>
          <w:p w14:paraId="0F964064">
            <w:pPr>
              <w:pStyle w:val="9"/>
              <w:keepNext w:val="0"/>
              <w:keepLines w:val="0"/>
              <w:widowControl/>
              <w:suppressLineNumbers w:val="0"/>
              <w:jc w:val="center"/>
              <w:rPr>
                <w:rFonts w:hint="eastAsia" w:ascii="方正仿宋_GBK" w:hAnsi="方正仿宋_GBK" w:eastAsia="方正仿宋_GBK" w:cs="方正仿宋_GBK"/>
                <w:kern w:val="0"/>
                <w:sz w:val="21"/>
                <w:szCs w:val="21"/>
                <w:lang w:val="en-US" w:eastAsia="zh-CN"/>
              </w:rPr>
            </w:pPr>
            <w:r>
              <w:rPr>
                <w:rFonts w:hint="eastAsia" w:ascii="方正仿宋_GBK" w:hAnsi="方正仿宋_GBK" w:eastAsia="方正仿宋_GBK" w:cs="方正仿宋_GBK"/>
                <w:kern w:val="0"/>
                <w:sz w:val="21"/>
                <w:szCs w:val="21"/>
                <w:lang w:val="en-US" w:eastAsia="zh-CN"/>
              </w:rPr>
              <w:t>8</w:t>
            </w:r>
          </w:p>
        </w:tc>
        <w:tc>
          <w:tcPr>
            <w:tcW w:w="3696" w:type="dxa"/>
            <w:tcBorders>
              <w:top w:val="single" w:color="auto" w:sz="4" w:space="0"/>
              <w:left w:val="nil"/>
              <w:bottom w:val="single" w:color="auto" w:sz="4" w:space="0"/>
              <w:right w:val="single" w:color="666666" w:sz="4" w:space="0"/>
            </w:tcBorders>
            <w:shd w:val="clear" w:color="auto" w:fill="auto"/>
            <w:tcMar>
              <w:top w:w="61" w:type="dxa"/>
              <w:left w:w="121" w:type="dxa"/>
              <w:bottom w:w="61" w:type="dxa"/>
              <w:right w:w="121" w:type="dxa"/>
            </w:tcMar>
            <w:vAlign w:val="center"/>
          </w:tcPr>
          <w:p w14:paraId="32BEBBFA">
            <w:pPr>
              <w:pStyle w:val="9"/>
              <w:keepNext w:val="0"/>
              <w:keepLines w:val="0"/>
              <w:widowControl/>
              <w:suppressLineNumbers w:val="0"/>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征地拆迁与前期费用资料</w:t>
            </w:r>
          </w:p>
        </w:tc>
        <w:tc>
          <w:tcPr>
            <w:tcW w:w="814" w:type="dxa"/>
            <w:tcBorders>
              <w:top w:val="single" w:color="auto" w:sz="4" w:space="0"/>
              <w:left w:val="nil"/>
              <w:bottom w:val="single" w:color="auto" w:sz="4" w:space="0"/>
              <w:right w:val="single" w:color="666666" w:sz="4" w:space="0"/>
            </w:tcBorders>
            <w:shd w:val="clear" w:color="auto" w:fill="auto"/>
            <w:tcMar>
              <w:top w:w="61" w:type="dxa"/>
              <w:left w:w="121" w:type="dxa"/>
              <w:bottom w:w="61" w:type="dxa"/>
              <w:right w:w="121" w:type="dxa"/>
            </w:tcMar>
            <w:vAlign w:val="center"/>
          </w:tcPr>
          <w:p w14:paraId="20243566">
            <w:pPr>
              <w:pStyle w:val="9"/>
              <w:keepNext w:val="0"/>
              <w:keepLines w:val="0"/>
              <w:widowControl/>
              <w:suppressLineNumbers w:val="0"/>
              <w:rPr>
                <w:rFonts w:hint="eastAsia" w:ascii="方正仿宋_GBK" w:hAnsi="方正仿宋_GBK" w:eastAsia="方正仿宋_GBK" w:cs="方正仿宋_GBK"/>
                <w:kern w:val="0"/>
                <w:sz w:val="21"/>
                <w:szCs w:val="21"/>
              </w:rPr>
            </w:pPr>
          </w:p>
        </w:tc>
        <w:tc>
          <w:tcPr>
            <w:tcW w:w="1452" w:type="dxa"/>
            <w:tcBorders>
              <w:top w:val="single" w:color="auto" w:sz="4" w:space="0"/>
              <w:left w:val="nil"/>
              <w:bottom w:val="single" w:color="auto" w:sz="4" w:space="0"/>
              <w:right w:val="single" w:color="666666" w:sz="4" w:space="0"/>
            </w:tcBorders>
            <w:shd w:val="clear" w:color="auto" w:fill="auto"/>
            <w:tcMar>
              <w:top w:w="61" w:type="dxa"/>
              <w:left w:w="121" w:type="dxa"/>
              <w:bottom w:w="61" w:type="dxa"/>
              <w:right w:w="121" w:type="dxa"/>
            </w:tcMar>
            <w:vAlign w:val="center"/>
          </w:tcPr>
          <w:p w14:paraId="6985257F">
            <w:pPr>
              <w:pStyle w:val="9"/>
              <w:keepNext w:val="0"/>
              <w:keepLines w:val="0"/>
              <w:widowControl/>
              <w:suppressLineNumbers w:val="0"/>
              <w:rPr>
                <w:rFonts w:hint="eastAsia" w:ascii="方正仿宋_GBK" w:hAnsi="方正仿宋_GBK" w:eastAsia="方正仿宋_GBK" w:cs="方正仿宋_GBK"/>
                <w:kern w:val="0"/>
                <w:sz w:val="21"/>
                <w:szCs w:val="21"/>
              </w:rPr>
            </w:pPr>
          </w:p>
        </w:tc>
        <w:tc>
          <w:tcPr>
            <w:tcW w:w="2537" w:type="dxa"/>
            <w:tcBorders>
              <w:top w:val="single" w:color="auto" w:sz="4" w:space="0"/>
              <w:left w:val="nil"/>
              <w:bottom w:val="single" w:color="auto" w:sz="4" w:space="0"/>
              <w:right w:val="single" w:color="666666" w:sz="4" w:space="0"/>
            </w:tcBorders>
            <w:shd w:val="clear" w:color="auto" w:fill="auto"/>
            <w:tcMar>
              <w:top w:w="61" w:type="dxa"/>
              <w:left w:w="121" w:type="dxa"/>
              <w:bottom w:w="61" w:type="dxa"/>
              <w:right w:w="121" w:type="dxa"/>
            </w:tcMar>
            <w:vAlign w:val="center"/>
          </w:tcPr>
          <w:p w14:paraId="477EE6D9">
            <w:pPr>
              <w:pStyle w:val="9"/>
              <w:keepNext w:val="0"/>
              <w:keepLines w:val="0"/>
              <w:widowControl/>
              <w:suppressLineNumbers w:val="0"/>
              <w:rPr>
                <w:rFonts w:hint="eastAsia" w:ascii="方正仿宋_GBK" w:hAnsi="方正仿宋_GBK" w:eastAsia="方正仿宋_GBK" w:cs="方正仿宋_GBK"/>
                <w:kern w:val="0"/>
                <w:sz w:val="21"/>
                <w:szCs w:val="21"/>
              </w:rPr>
            </w:pPr>
          </w:p>
        </w:tc>
      </w:tr>
      <w:tr w14:paraId="25EB49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09" w:hRule="atLeast"/>
        </w:trPr>
        <w:tc>
          <w:tcPr>
            <w:tcW w:w="1212" w:type="dxa"/>
            <w:tcBorders>
              <w:top w:val="single" w:color="666666" w:sz="4" w:space="0"/>
              <w:left w:val="single" w:color="666666" w:sz="4" w:space="0"/>
              <w:bottom w:val="single" w:color="auto" w:sz="4" w:space="0"/>
              <w:right w:val="single" w:color="666666" w:sz="4" w:space="0"/>
            </w:tcBorders>
            <w:shd w:val="clear" w:color="auto" w:fill="auto"/>
            <w:tcMar>
              <w:top w:w="61" w:type="dxa"/>
              <w:left w:w="121" w:type="dxa"/>
              <w:bottom w:w="61" w:type="dxa"/>
              <w:right w:w="121" w:type="dxa"/>
            </w:tcMar>
            <w:vAlign w:val="center"/>
          </w:tcPr>
          <w:p w14:paraId="2A95B184">
            <w:pPr>
              <w:pStyle w:val="9"/>
              <w:keepNext w:val="0"/>
              <w:keepLines w:val="0"/>
              <w:widowControl/>
              <w:suppressLineNumbers w:val="0"/>
              <w:jc w:val="center"/>
              <w:rPr>
                <w:rFonts w:hint="eastAsia" w:ascii="方正仿宋_GBK" w:hAnsi="方正仿宋_GBK" w:eastAsia="方正仿宋_GBK" w:cs="方正仿宋_GBK"/>
                <w:kern w:val="0"/>
                <w:sz w:val="21"/>
                <w:szCs w:val="21"/>
                <w:lang w:val="en-US" w:eastAsia="zh-CN"/>
              </w:rPr>
            </w:pPr>
            <w:r>
              <w:rPr>
                <w:rFonts w:hint="eastAsia" w:ascii="方正仿宋_GBK" w:hAnsi="方正仿宋_GBK" w:eastAsia="方正仿宋_GBK" w:cs="方正仿宋_GBK"/>
                <w:kern w:val="0"/>
                <w:sz w:val="21"/>
                <w:szCs w:val="21"/>
                <w:lang w:val="en-US" w:eastAsia="zh-CN"/>
              </w:rPr>
              <w:t>9</w:t>
            </w:r>
          </w:p>
        </w:tc>
        <w:tc>
          <w:tcPr>
            <w:tcW w:w="3696" w:type="dxa"/>
            <w:tcBorders>
              <w:top w:val="single" w:color="666666" w:sz="4" w:space="0"/>
              <w:left w:val="nil"/>
              <w:bottom w:val="single" w:color="auto" w:sz="4" w:space="0"/>
              <w:right w:val="single" w:color="666666" w:sz="4" w:space="0"/>
            </w:tcBorders>
            <w:shd w:val="clear" w:color="auto" w:fill="auto"/>
            <w:tcMar>
              <w:top w:w="61" w:type="dxa"/>
              <w:left w:w="121" w:type="dxa"/>
              <w:bottom w:w="61" w:type="dxa"/>
              <w:right w:w="121" w:type="dxa"/>
            </w:tcMar>
            <w:vAlign w:val="center"/>
          </w:tcPr>
          <w:p w14:paraId="5AAD6E0A">
            <w:pPr>
              <w:pStyle w:val="9"/>
              <w:keepNext w:val="0"/>
              <w:keepLines w:val="0"/>
              <w:widowControl/>
              <w:suppressLineNumbers w:val="0"/>
              <w:rPr>
                <w:rFonts w:hint="eastAsia" w:ascii="方正仿宋_GBK" w:hAnsi="方正仿宋_GBK" w:eastAsia="方正仿宋_GBK" w:cs="方正仿宋_GBK"/>
                <w:kern w:val="0"/>
                <w:sz w:val="21"/>
                <w:szCs w:val="21"/>
              </w:rPr>
            </w:pPr>
            <w:r>
              <w:rPr>
                <w:rFonts w:hint="eastAsia" w:ascii="方正仿宋_GBK" w:hAnsi="方正仿宋_GBK" w:eastAsia="方正仿宋_GBK" w:cs="方正仿宋_GBK"/>
                <w:kern w:val="0"/>
                <w:sz w:val="21"/>
                <w:szCs w:val="21"/>
              </w:rPr>
              <w:t>其他与项目概算审核相关的资料</w:t>
            </w:r>
          </w:p>
        </w:tc>
        <w:tc>
          <w:tcPr>
            <w:tcW w:w="814" w:type="dxa"/>
            <w:tcBorders>
              <w:top w:val="single" w:color="666666" w:sz="4" w:space="0"/>
              <w:left w:val="nil"/>
              <w:bottom w:val="single" w:color="auto" w:sz="4" w:space="0"/>
              <w:right w:val="single" w:color="666666" w:sz="4" w:space="0"/>
            </w:tcBorders>
            <w:shd w:val="clear" w:color="auto" w:fill="auto"/>
            <w:tcMar>
              <w:top w:w="61" w:type="dxa"/>
              <w:left w:w="121" w:type="dxa"/>
              <w:bottom w:w="61" w:type="dxa"/>
              <w:right w:w="121" w:type="dxa"/>
            </w:tcMar>
            <w:vAlign w:val="center"/>
          </w:tcPr>
          <w:p w14:paraId="2953616A">
            <w:pPr>
              <w:pStyle w:val="9"/>
              <w:keepNext w:val="0"/>
              <w:keepLines w:val="0"/>
              <w:widowControl/>
              <w:suppressLineNumbers w:val="0"/>
              <w:rPr>
                <w:rFonts w:hint="eastAsia" w:ascii="方正仿宋_GBK" w:hAnsi="方正仿宋_GBK" w:eastAsia="方正仿宋_GBK" w:cs="方正仿宋_GBK"/>
                <w:kern w:val="0"/>
                <w:sz w:val="21"/>
                <w:szCs w:val="21"/>
              </w:rPr>
            </w:pPr>
          </w:p>
        </w:tc>
        <w:tc>
          <w:tcPr>
            <w:tcW w:w="1452" w:type="dxa"/>
            <w:tcBorders>
              <w:top w:val="single" w:color="666666" w:sz="4" w:space="0"/>
              <w:left w:val="nil"/>
              <w:bottom w:val="single" w:color="auto" w:sz="4" w:space="0"/>
              <w:right w:val="single" w:color="666666" w:sz="4" w:space="0"/>
            </w:tcBorders>
            <w:shd w:val="clear" w:color="auto" w:fill="auto"/>
            <w:tcMar>
              <w:top w:w="61" w:type="dxa"/>
              <w:left w:w="121" w:type="dxa"/>
              <w:bottom w:w="61" w:type="dxa"/>
              <w:right w:w="121" w:type="dxa"/>
            </w:tcMar>
            <w:vAlign w:val="center"/>
          </w:tcPr>
          <w:p w14:paraId="028CEC7F">
            <w:pPr>
              <w:pStyle w:val="9"/>
              <w:keepNext w:val="0"/>
              <w:keepLines w:val="0"/>
              <w:widowControl/>
              <w:suppressLineNumbers w:val="0"/>
              <w:rPr>
                <w:rFonts w:hint="eastAsia" w:ascii="方正仿宋_GBK" w:hAnsi="方正仿宋_GBK" w:eastAsia="方正仿宋_GBK" w:cs="方正仿宋_GBK"/>
                <w:kern w:val="0"/>
                <w:sz w:val="21"/>
                <w:szCs w:val="21"/>
              </w:rPr>
            </w:pPr>
          </w:p>
        </w:tc>
        <w:tc>
          <w:tcPr>
            <w:tcW w:w="2537" w:type="dxa"/>
            <w:tcBorders>
              <w:top w:val="single" w:color="666666" w:sz="4" w:space="0"/>
              <w:left w:val="nil"/>
              <w:bottom w:val="single" w:color="auto" w:sz="4" w:space="0"/>
              <w:right w:val="single" w:color="666666" w:sz="4" w:space="0"/>
            </w:tcBorders>
            <w:shd w:val="clear" w:color="auto" w:fill="auto"/>
            <w:tcMar>
              <w:top w:w="61" w:type="dxa"/>
              <w:left w:w="121" w:type="dxa"/>
              <w:bottom w:w="61" w:type="dxa"/>
              <w:right w:w="121" w:type="dxa"/>
            </w:tcMar>
            <w:vAlign w:val="center"/>
          </w:tcPr>
          <w:p w14:paraId="5AE4F37F">
            <w:pPr>
              <w:pStyle w:val="9"/>
              <w:keepNext w:val="0"/>
              <w:keepLines w:val="0"/>
              <w:widowControl/>
              <w:suppressLineNumbers w:val="0"/>
              <w:rPr>
                <w:rFonts w:hint="eastAsia" w:ascii="方正仿宋_GBK" w:hAnsi="方正仿宋_GBK" w:eastAsia="方正仿宋_GBK" w:cs="方正仿宋_GBK"/>
                <w:kern w:val="0"/>
                <w:sz w:val="21"/>
                <w:szCs w:val="21"/>
              </w:rPr>
            </w:pPr>
          </w:p>
        </w:tc>
      </w:tr>
      <w:tr w14:paraId="10C892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4" w:hRule="atLeast"/>
        </w:trPr>
        <w:tc>
          <w:tcPr>
            <w:tcW w:w="1212" w:type="dxa"/>
            <w:tcBorders>
              <w:top w:val="single" w:color="auto" w:sz="4" w:space="0"/>
              <w:left w:val="single" w:color="666666" w:sz="4" w:space="0"/>
              <w:bottom w:val="single" w:color="666666" w:sz="4" w:space="0"/>
              <w:right w:val="single" w:color="666666" w:sz="4" w:space="0"/>
            </w:tcBorders>
            <w:shd w:val="clear" w:color="auto" w:fill="auto"/>
            <w:tcMar>
              <w:top w:w="61" w:type="dxa"/>
              <w:left w:w="121" w:type="dxa"/>
              <w:bottom w:w="61" w:type="dxa"/>
              <w:right w:w="121" w:type="dxa"/>
            </w:tcMar>
            <w:vAlign w:val="center"/>
          </w:tcPr>
          <w:p w14:paraId="201DCE63">
            <w:pPr>
              <w:pStyle w:val="9"/>
              <w:keepNext w:val="0"/>
              <w:keepLines w:val="0"/>
              <w:widowControl/>
              <w:suppressLineNumbers w:val="0"/>
              <w:jc w:val="center"/>
              <w:rPr>
                <w:rFonts w:hint="eastAsia" w:ascii="方正仿宋_GBK" w:hAnsi="方正仿宋_GBK" w:eastAsia="方正仿宋_GBK" w:cs="方正仿宋_GBK"/>
                <w:kern w:val="0"/>
                <w:sz w:val="21"/>
                <w:szCs w:val="21"/>
                <w:lang w:val="en-US" w:eastAsia="zh-CN"/>
              </w:rPr>
            </w:pPr>
            <w:r>
              <w:rPr>
                <w:rFonts w:hint="eastAsia" w:ascii="方正仿宋_GBK" w:hAnsi="方正仿宋_GBK" w:eastAsia="方正仿宋_GBK" w:cs="方正仿宋_GBK"/>
                <w:kern w:val="0"/>
                <w:sz w:val="21"/>
                <w:szCs w:val="21"/>
                <w:lang w:val="en-US" w:eastAsia="zh-CN"/>
              </w:rPr>
              <w:t>10</w:t>
            </w:r>
          </w:p>
        </w:tc>
        <w:tc>
          <w:tcPr>
            <w:tcW w:w="3696" w:type="dxa"/>
            <w:tcBorders>
              <w:top w:val="single" w:color="auto" w:sz="4" w:space="0"/>
              <w:left w:val="nil"/>
              <w:bottom w:val="single" w:color="666666" w:sz="4" w:space="0"/>
              <w:right w:val="single" w:color="666666" w:sz="4" w:space="0"/>
            </w:tcBorders>
            <w:shd w:val="clear" w:color="auto" w:fill="auto"/>
            <w:tcMar>
              <w:top w:w="61" w:type="dxa"/>
              <w:left w:w="121" w:type="dxa"/>
              <w:bottom w:w="61" w:type="dxa"/>
              <w:right w:w="121" w:type="dxa"/>
            </w:tcMar>
            <w:vAlign w:val="center"/>
          </w:tcPr>
          <w:p w14:paraId="3532EFF7">
            <w:pPr>
              <w:pStyle w:val="9"/>
              <w:keepNext w:val="0"/>
              <w:keepLines w:val="0"/>
              <w:widowControl/>
              <w:suppressLineNumbers w:val="0"/>
              <w:rPr>
                <w:rFonts w:hint="eastAsia" w:ascii="方正仿宋_GBK" w:hAnsi="方正仿宋_GBK" w:eastAsia="方正仿宋_GBK" w:cs="方正仿宋_GBK"/>
                <w:kern w:val="0"/>
                <w:sz w:val="21"/>
                <w:szCs w:val="21"/>
                <w:lang w:val="en-US" w:eastAsia="zh-CN"/>
              </w:rPr>
            </w:pPr>
            <w:r>
              <w:rPr>
                <w:rFonts w:hint="eastAsia" w:ascii="方正仿宋_GBK" w:hAnsi="方正仿宋_GBK" w:eastAsia="方正仿宋_GBK" w:cs="方正仿宋_GBK"/>
                <w:kern w:val="0"/>
                <w:sz w:val="21"/>
                <w:szCs w:val="21"/>
                <w:lang w:val="en-US" w:eastAsia="zh-CN"/>
              </w:rPr>
              <w:t>评审委托书</w:t>
            </w:r>
          </w:p>
        </w:tc>
        <w:tc>
          <w:tcPr>
            <w:tcW w:w="814" w:type="dxa"/>
            <w:tcBorders>
              <w:top w:val="single" w:color="auto" w:sz="4" w:space="0"/>
              <w:left w:val="nil"/>
              <w:bottom w:val="single" w:color="666666" w:sz="4" w:space="0"/>
              <w:right w:val="single" w:color="666666" w:sz="4" w:space="0"/>
            </w:tcBorders>
            <w:shd w:val="clear" w:color="auto" w:fill="auto"/>
            <w:tcMar>
              <w:top w:w="61" w:type="dxa"/>
              <w:left w:w="121" w:type="dxa"/>
              <w:bottom w:w="61" w:type="dxa"/>
              <w:right w:w="121" w:type="dxa"/>
            </w:tcMar>
            <w:vAlign w:val="center"/>
          </w:tcPr>
          <w:p w14:paraId="2E6B21CF">
            <w:pPr>
              <w:pStyle w:val="9"/>
              <w:keepNext w:val="0"/>
              <w:keepLines w:val="0"/>
              <w:widowControl/>
              <w:suppressLineNumbers w:val="0"/>
              <w:rPr>
                <w:rFonts w:hint="eastAsia" w:ascii="方正仿宋_GBK" w:hAnsi="方正仿宋_GBK" w:eastAsia="方正仿宋_GBK" w:cs="方正仿宋_GBK"/>
                <w:kern w:val="0"/>
                <w:sz w:val="21"/>
                <w:szCs w:val="21"/>
              </w:rPr>
            </w:pPr>
          </w:p>
        </w:tc>
        <w:tc>
          <w:tcPr>
            <w:tcW w:w="1452" w:type="dxa"/>
            <w:tcBorders>
              <w:top w:val="single" w:color="auto" w:sz="4" w:space="0"/>
              <w:left w:val="nil"/>
              <w:bottom w:val="single" w:color="666666" w:sz="4" w:space="0"/>
              <w:right w:val="single" w:color="666666" w:sz="4" w:space="0"/>
            </w:tcBorders>
            <w:shd w:val="clear" w:color="auto" w:fill="auto"/>
            <w:tcMar>
              <w:top w:w="61" w:type="dxa"/>
              <w:left w:w="121" w:type="dxa"/>
              <w:bottom w:w="61" w:type="dxa"/>
              <w:right w:w="121" w:type="dxa"/>
            </w:tcMar>
            <w:vAlign w:val="center"/>
          </w:tcPr>
          <w:p w14:paraId="14939F15">
            <w:pPr>
              <w:pStyle w:val="9"/>
              <w:keepNext w:val="0"/>
              <w:keepLines w:val="0"/>
              <w:widowControl/>
              <w:suppressLineNumbers w:val="0"/>
              <w:rPr>
                <w:rFonts w:hint="eastAsia" w:ascii="方正仿宋_GBK" w:hAnsi="方正仿宋_GBK" w:eastAsia="方正仿宋_GBK" w:cs="方正仿宋_GBK"/>
                <w:kern w:val="0"/>
                <w:sz w:val="21"/>
                <w:szCs w:val="21"/>
              </w:rPr>
            </w:pPr>
          </w:p>
        </w:tc>
        <w:tc>
          <w:tcPr>
            <w:tcW w:w="2537" w:type="dxa"/>
            <w:tcBorders>
              <w:top w:val="single" w:color="auto" w:sz="4" w:space="0"/>
              <w:left w:val="nil"/>
              <w:bottom w:val="single" w:color="666666" w:sz="4" w:space="0"/>
              <w:right w:val="single" w:color="666666" w:sz="4" w:space="0"/>
            </w:tcBorders>
            <w:shd w:val="clear" w:color="auto" w:fill="auto"/>
            <w:tcMar>
              <w:top w:w="61" w:type="dxa"/>
              <w:left w:w="121" w:type="dxa"/>
              <w:bottom w:w="61" w:type="dxa"/>
              <w:right w:w="121" w:type="dxa"/>
            </w:tcMar>
            <w:vAlign w:val="center"/>
          </w:tcPr>
          <w:p w14:paraId="35D7CBA1">
            <w:pPr>
              <w:pStyle w:val="9"/>
              <w:keepNext w:val="0"/>
              <w:keepLines w:val="0"/>
              <w:widowControl/>
              <w:suppressLineNumbers w:val="0"/>
              <w:rPr>
                <w:rFonts w:hint="eastAsia" w:ascii="方正仿宋_GBK" w:hAnsi="方正仿宋_GBK" w:eastAsia="方正仿宋_GBK" w:cs="方正仿宋_GBK"/>
                <w:kern w:val="0"/>
                <w:sz w:val="21"/>
                <w:szCs w:val="21"/>
              </w:rPr>
            </w:pPr>
          </w:p>
        </w:tc>
      </w:tr>
      <w:tr w14:paraId="2370A4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9711" w:type="dxa"/>
            <w:gridSpan w:val="5"/>
            <w:tcBorders>
              <w:top w:val="single" w:color="666666" w:sz="4" w:space="0"/>
              <w:left w:val="single" w:color="666666" w:sz="4" w:space="0"/>
              <w:bottom w:val="single" w:color="666666" w:sz="4" w:space="0"/>
              <w:right w:val="single" w:color="666666" w:sz="4" w:space="0"/>
            </w:tcBorders>
            <w:shd w:val="clear" w:color="auto" w:fill="auto"/>
            <w:tcMar>
              <w:top w:w="61" w:type="dxa"/>
              <w:left w:w="121" w:type="dxa"/>
              <w:bottom w:w="61" w:type="dxa"/>
              <w:right w:w="121" w:type="dxa"/>
            </w:tcMar>
            <w:vAlign w:val="center"/>
          </w:tcPr>
          <w:p w14:paraId="19380638">
            <w:pPr>
              <w:pStyle w:val="9"/>
              <w:keepNext w:val="0"/>
              <w:keepLines w:val="0"/>
              <w:widowControl/>
              <w:suppressLineNumbers w:val="0"/>
              <w:rPr>
                <w:rFonts w:hint="eastAsia" w:ascii="宋体" w:hAnsi="宋体" w:eastAsia="宋体" w:cs="宋体"/>
                <w:kern w:val="0"/>
                <w:sz w:val="21"/>
                <w:szCs w:val="21"/>
              </w:rPr>
            </w:pPr>
            <w:r>
              <w:rPr>
                <w:rFonts w:hint="eastAsia" w:ascii="宋体" w:hAnsi="宋体" w:eastAsia="宋体" w:cs="宋体"/>
                <w:kern w:val="0"/>
                <w:sz w:val="21"/>
                <w:szCs w:val="21"/>
              </w:rPr>
              <w:t>送交人对上述资料的真实性、准确性、完整性负责。保证项目</w:t>
            </w:r>
            <w:r>
              <w:rPr>
                <w:rFonts w:hint="eastAsia" w:cs="宋体"/>
                <w:kern w:val="0"/>
                <w:sz w:val="21"/>
                <w:szCs w:val="21"/>
                <w:lang w:val="en-US" w:eastAsia="zh-CN"/>
              </w:rPr>
              <w:t>概</w:t>
            </w:r>
            <w:r>
              <w:rPr>
                <w:rFonts w:hint="eastAsia" w:ascii="宋体" w:hAnsi="宋体" w:eastAsia="宋体" w:cs="宋体"/>
                <w:kern w:val="0"/>
                <w:sz w:val="21"/>
                <w:szCs w:val="21"/>
              </w:rPr>
              <w:t>算资料一次性送至</w:t>
            </w:r>
            <w:r>
              <w:rPr>
                <w:rFonts w:hint="eastAsia" w:cs="宋体"/>
                <w:color w:val="auto"/>
                <w:kern w:val="0"/>
                <w:sz w:val="21"/>
                <w:szCs w:val="21"/>
                <w:highlight w:val="none"/>
                <w:lang w:val="en-US" w:eastAsia="zh-CN"/>
              </w:rPr>
              <w:t>评审服务室</w:t>
            </w:r>
            <w:r>
              <w:rPr>
                <w:rFonts w:hint="eastAsia" w:ascii="宋体" w:hAnsi="宋体" w:eastAsia="宋体" w:cs="宋体"/>
                <w:kern w:val="0"/>
                <w:sz w:val="21"/>
                <w:szCs w:val="21"/>
              </w:rPr>
              <w:t>，</w:t>
            </w:r>
            <w:r>
              <w:rPr>
                <w:rFonts w:hint="eastAsia" w:cs="宋体"/>
                <w:color w:val="auto"/>
                <w:kern w:val="0"/>
                <w:sz w:val="21"/>
                <w:szCs w:val="21"/>
                <w:highlight w:val="none"/>
                <w:lang w:val="en-US" w:eastAsia="zh-CN"/>
              </w:rPr>
              <w:t>评审服务室</w:t>
            </w:r>
            <w:r>
              <w:rPr>
                <w:rFonts w:hint="eastAsia" w:ascii="宋体" w:hAnsi="宋体" w:eastAsia="宋体" w:cs="宋体"/>
                <w:kern w:val="0"/>
                <w:sz w:val="21"/>
                <w:szCs w:val="21"/>
              </w:rPr>
              <w:t>在</w:t>
            </w:r>
            <w:r>
              <w:rPr>
                <w:rFonts w:hint="eastAsia" w:cs="宋体"/>
                <w:kern w:val="0"/>
                <w:sz w:val="21"/>
                <w:szCs w:val="21"/>
                <w:lang w:val="en-US" w:eastAsia="zh-CN"/>
              </w:rPr>
              <w:t>概算</w:t>
            </w:r>
            <w:r>
              <w:rPr>
                <w:rFonts w:hint="eastAsia" w:ascii="宋体" w:hAnsi="宋体" w:eastAsia="宋体" w:cs="宋体"/>
                <w:kern w:val="0"/>
                <w:sz w:val="21"/>
                <w:szCs w:val="21"/>
              </w:rPr>
              <w:t>评审过程中不再接收任何资料。</w:t>
            </w:r>
          </w:p>
          <w:p w14:paraId="236B5A02">
            <w:pPr>
              <w:pStyle w:val="9"/>
              <w:keepNext w:val="0"/>
              <w:keepLines w:val="0"/>
              <w:widowControl/>
              <w:suppressLineNumbers w:val="0"/>
              <w:rPr>
                <w:rFonts w:hint="eastAsia" w:ascii="宋体" w:hAnsi="宋体" w:eastAsia="宋体" w:cs="宋体"/>
                <w:kern w:val="0"/>
                <w:sz w:val="21"/>
                <w:szCs w:val="21"/>
              </w:rPr>
            </w:pPr>
            <w:r>
              <w:rPr>
                <w:rFonts w:hint="eastAsia" w:ascii="宋体" w:hAnsi="宋体" w:eastAsia="宋体" w:cs="宋体"/>
                <w:kern w:val="0"/>
                <w:sz w:val="21"/>
                <w:szCs w:val="21"/>
              </w:rPr>
              <w:t>送交人及联系电话：</w:t>
            </w:r>
            <w:r>
              <w:rPr>
                <w:rFonts w:hint="eastAsia" w:cs="宋体"/>
                <w:kern w:val="0"/>
                <w:sz w:val="21"/>
                <w:szCs w:val="21"/>
                <w:lang w:val="en-US" w:eastAsia="zh-CN"/>
              </w:rPr>
              <w:t xml:space="preserve">          </w:t>
            </w:r>
            <w:r>
              <w:rPr>
                <w:rFonts w:hint="eastAsia" w:ascii="宋体" w:hAnsi="宋体" w:eastAsia="宋体" w:cs="宋体"/>
                <w:kern w:val="0"/>
                <w:sz w:val="21"/>
                <w:szCs w:val="21"/>
              </w:rPr>
              <w:t xml:space="preserve"> </w:t>
            </w:r>
            <w:r>
              <w:rPr>
                <w:rFonts w:hint="eastAsia" w:cs="宋体"/>
                <w:kern w:val="0"/>
                <w:sz w:val="21"/>
                <w:szCs w:val="21"/>
                <w:lang w:val="en-US" w:eastAsia="zh-CN"/>
              </w:rPr>
              <w:t xml:space="preserve"> </w:t>
            </w:r>
            <w:r>
              <w:rPr>
                <w:rFonts w:hint="eastAsia" w:ascii="宋体" w:hAnsi="宋体" w:eastAsia="宋体" w:cs="宋体"/>
                <w:kern w:val="0"/>
                <w:sz w:val="21"/>
                <w:szCs w:val="21"/>
              </w:rPr>
              <w:t>送交单位（建设单位）：</w:t>
            </w:r>
          </w:p>
          <w:p w14:paraId="1D06C0D4">
            <w:pPr>
              <w:pStyle w:val="9"/>
              <w:keepNext w:val="0"/>
              <w:keepLines w:val="0"/>
              <w:widowControl/>
              <w:suppressLineNumbers w:val="0"/>
              <w:rPr>
                <w:rFonts w:hint="eastAsia" w:ascii="宋体" w:hAnsi="宋体" w:eastAsia="宋体" w:cs="宋体"/>
                <w:kern w:val="0"/>
                <w:sz w:val="21"/>
                <w:szCs w:val="21"/>
              </w:rPr>
            </w:pPr>
            <w:r>
              <w:rPr>
                <w:rFonts w:hint="eastAsia" w:ascii="宋体" w:hAnsi="宋体" w:eastAsia="宋体" w:cs="宋体"/>
                <w:kern w:val="0"/>
                <w:sz w:val="21"/>
                <w:szCs w:val="21"/>
              </w:rPr>
              <w:t>送交日期： 年 月 日</w:t>
            </w:r>
          </w:p>
          <w:p w14:paraId="003D8946">
            <w:pPr>
              <w:pStyle w:val="9"/>
              <w:keepNext w:val="0"/>
              <w:keepLines w:val="0"/>
              <w:widowControl/>
              <w:suppressLineNumbers w:val="0"/>
              <w:rPr>
                <w:rFonts w:hint="eastAsia" w:ascii="宋体" w:hAnsi="宋体" w:eastAsia="宋体" w:cs="宋体"/>
                <w:kern w:val="0"/>
                <w:sz w:val="21"/>
                <w:szCs w:val="21"/>
              </w:rPr>
            </w:pPr>
            <w:r>
              <w:rPr>
                <w:rFonts w:hint="eastAsia" w:ascii="宋体" w:hAnsi="宋体" w:eastAsia="宋体" w:cs="宋体"/>
                <w:kern w:val="0"/>
                <w:sz w:val="21"/>
                <w:szCs w:val="21"/>
              </w:rPr>
              <w:t>领取人及联系电话：</w:t>
            </w:r>
            <w:r>
              <w:rPr>
                <w:rFonts w:hint="eastAsia" w:cs="宋体"/>
                <w:kern w:val="0"/>
                <w:sz w:val="21"/>
                <w:szCs w:val="21"/>
                <w:lang w:val="en-US" w:eastAsia="zh-CN"/>
              </w:rPr>
              <w:t xml:space="preserve">         </w:t>
            </w:r>
            <w:r>
              <w:rPr>
                <w:rFonts w:hint="eastAsia" w:ascii="宋体" w:hAnsi="宋体" w:eastAsia="宋体" w:cs="宋体"/>
                <w:kern w:val="0"/>
                <w:sz w:val="21"/>
                <w:szCs w:val="21"/>
              </w:rPr>
              <w:t xml:space="preserve"> </w:t>
            </w:r>
            <w:r>
              <w:rPr>
                <w:rFonts w:hint="eastAsia" w:cs="宋体"/>
                <w:kern w:val="0"/>
                <w:sz w:val="21"/>
                <w:szCs w:val="21"/>
                <w:lang w:val="en-US" w:eastAsia="zh-CN"/>
              </w:rPr>
              <w:t xml:space="preserve">  </w:t>
            </w:r>
            <w:r>
              <w:rPr>
                <w:rFonts w:hint="eastAsia" w:ascii="宋体" w:hAnsi="宋体" w:eastAsia="宋体" w:cs="宋体"/>
                <w:kern w:val="0"/>
                <w:sz w:val="21"/>
                <w:szCs w:val="21"/>
              </w:rPr>
              <w:t>领取单位（评审中介机构）：</w:t>
            </w:r>
          </w:p>
          <w:p w14:paraId="6D14D746">
            <w:pPr>
              <w:pStyle w:val="9"/>
              <w:keepNext w:val="0"/>
              <w:keepLines w:val="0"/>
              <w:widowControl/>
              <w:suppressLineNumbers w:val="0"/>
              <w:rPr>
                <w:rFonts w:hint="eastAsia" w:ascii="宋体" w:hAnsi="宋体" w:eastAsia="宋体" w:cs="宋体"/>
                <w:kern w:val="0"/>
                <w:sz w:val="21"/>
                <w:szCs w:val="21"/>
              </w:rPr>
            </w:pPr>
            <w:r>
              <w:rPr>
                <w:rFonts w:hint="eastAsia" w:ascii="宋体" w:hAnsi="宋体" w:eastAsia="宋体" w:cs="宋体"/>
                <w:kern w:val="0"/>
                <w:sz w:val="21"/>
                <w:szCs w:val="21"/>
              </w:rPr>
              <w:t>领取日期： 年 月 日</w:t>
            </w:r>
          </w:p>
        </w:tc>
      </w:tr>
    </w:tbl>
    <w:p w14:paraId="61664E44">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0" w:firstLineChars="0"/>
        <w:jc w:val="left"/>
        <w:textAlignment w:val="auto"/>
        <w:outlineLvl w:val="9"/>
        <w:rPr>
          <w:rFonts w:hint="eastAsia" w:ascii="方正仿宋_GBK" w:hAnsi="方正仿宋_GBK" w:eastAsia="方正仿宋_GBK" w:cs="方正仿宋_GBK"/>
          <w:kern w:val="0"/>
          <w:sz w:val="21"/>
          <w:szCs w:val="21"/>
        </w:rPr>
      </w:pPr>
      <w:r>
        <w:rPr>
          <w:rFonts w:hint="eastAsia" w:ascii="方正仿宋_GBK" w:hAnsi="方正仿宋_GBK" w:eastAsia="方正仿宋_GBK" w:cs="方正仿宋_GBK"/>
          <w:kern w:val="0"/>
          <w:sz w:val="21"/>
          <w:szCs w:val="21"/>
        </w:rPr>
        <w:t>注：1.以上纸质资料均需装订成册，由建设单位及主管部门审核后加盖公章，</w:t>
      </w:r>
      <w:r>
        <w:rPr>
          <w:rFonts w:hint="eastAsia" w:ascii="方正仿宋_GBK" w:hAnsi="方正仿宋_GBK" w:eastAsia="方正仿宋_GBK" w:cs="方正仿宋_GBK"/>
          <w:kern w:val="0"/>
          <w:sz w:val="21"/>
          <w:szCs w:val="21"/>
          <w:lang w:val="en-US" w:eastAsia="zh-CN"/>
        </w:rPr>
        <w:t>且</w:t>
      </w:r>
      <w:r>
        <w:rPr>
          <w:rFonts w:hint="eastAsia" w:ascii="方正仿宋_GBK" w:hAnsi="方正仿宋_GBK" w:eastAsia="方正仿宋_GBK" w:cs="方正仿宋_GBK"/>
          <w:kern w:val="0"/>
          <w:sz w:val="21"/>
          <w:szCs w:val="21"/>
        </w:rPr>
        <w:t>提供扫描件。</w:t>
      </w:r>
    </w:p>
    <w:p w14:paraId="531442A0">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0" w:firstLineChars="0"/>
        <w:jc w:val="left"/>
        <w:textAlignment w:val="auto"/>
        <w:outlineLvl w:val="9"/>
        <w:rPr>
          <w:rFonts w:hint="eastAsia" w:ascii="方正仿宋_GBK" w:hAnsi="方正仿宋_GBK" w:eastAsia="方正仿宋_GBK" w:cs="方正仿宋_GBK"/>
          <w:kern w:val="0"/>
          <w:sz w:val="21"/>
          <w:szCs w:val="21"/>
        </w:rPr>
      </w:pPr>
      <w:r>
        <w:rPr>
          <w:rFonts w:hint="eastAsia" w:ascii="方正仿宋_GBK" w:hAnsi="方正仿宋_GBK" w:eastAsia="方正仿宋_GBK" w:cs="方正仿宋_GBK"/>
          <w:kern w:val="0"/>
          <w:sz w:val="21"/>
          <w:szCs w:val="21"/>
        </w:rPr>
        <w:t>2.电子版资料应存储于以工程名称命名的专用U盘中（盘中的资料需分类归档，文件名称按照项目名称－预算资料名称－报送日期的格式进行编辑），与纸质资料一并报送。</w:t>
      </w:r>
    </w:p>
    <w:p w14:paraId="60B923A0">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0" w:firstLineChars="0"/>
        <w:jc w:val="left"/>
        <w:textAlignment w:val="auto"/>
        <w:outlineLvl w:val="9"/>
        <w:rPr>
          <w:rFonts w:hint="eastAsia" w:ascii="方正仿宋_GBK" w:hAnsi="方正仿宋_GBK" w:eastAsia="方正仿宋_GBK" w:cs="方正仿宋_GBK"/>
          <w:kern w:val="0"/>
          <w:sz w:val="21"/>
          <w:szCs w:val="21"/>
        </w:rPr>
      </w:pPr>
      <w:r>
        <w:rPr>
          <w:rFonts w:hint="eastAsia" w:ascii="方正仿宋_GBK" w:hAnsi="方正仿宋_GBK" w:eastAsia="方正仿宋_GBK" w:cs="方正仿宋_GBK"/>
          <w:kern w:val="0"/>
          <w:sz w:val="21"/>
          <w:szCs w:val="21"/>
        </w:rPr>
        <w:t>3.资料整理顺序：按以上所列顺序由上及下的顺序整理。</w:t>
      </w:r>
    </w:p>
    <w:p w14:paraId="5E9BEDD5">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0" w:firstLineChars="0"/>
        <w:jc w:val="left"/>
        <w:textAlignment w:val="auto"/>
        <w:outlineLvl w:val="9"/>
        <w:rPr>
          <w:rFonts w:hint="eastAsia" w:ascii="方正仿宋_GBK" w:hAnsi="方正仿宋_GBK" w:eastAsia="方正仿宋_GBK" w:cs="方正仿宋_GBK"/>
          <w:kern w:val="0"/>
          <w:sz w:val="21"/>
          <w:szCs w:val="21"/>
        </w:rPr>
      </w:pPr>
    </w:p>
    <w:p w14:paraId="1775199D">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0" w:firstLineChars="0"/>
        <w:jc w:val="left"/>
        <w:textAlignment w:val="auto"/>
        <w:outlineLvl w:val="9"/>
        <w:rPr>
          <w:rFonts w:hint="eastAsia" w:ascii="方正黑体_GBK" w:hAnsi="方正黑体_GBK" w:eastAsia="方正黑体_GBK" w:cs="方正黑体_GBK"/>
          <w:kern w:val="0"/>
          <w:sz w:val="28"/>
          <w:szCs w:val="28"/>
        </w:rPr>
      </w:pPr>
      <w:r>
        <w:rPr>
          <w:rFonts w:hint="eastAsia" w:ascii="方正黑体_GBK" w:hAnsi="方正黑体_GBK" w:eastAsia="方正黑体_GBK" w:cs="方正黑体_GBK"/>
          <w:kern w:val="0"/>
          <w:sz w:val="28"/>
          <w:szCs w:val="28"/>
        </w:rPr>
        <w:t>附件</w:t>
      </w:r>
      <w:r>
        <w:rPr>
          <w:rFonts w:hint="eastAsia" w:ascii="方正黑体_GBK" w:hAnsi="方正黑体_GBK" w:eastAsia="方正黑体_GBK" w:cs="方正黑体_GBK"/>
          <w:kern w:val="0"/>
          <w:sz w:val="28"/>
          <w:szCs w:val="28"/>
          <w:lang w:val="en-US" w:eastAsia="zh-CN"/>
        </w:rPr>
        <w:t>2</w:t>
      </w:r>
    </w:p>
    <w:p w14:paraId="7FDC2C1C">
      <w:pPr>
        <w:pStyle w:val="9"/>
        <w:keepNext w:val="0"/>
        <w:keepLines w:val="0"/>
        <w:widowControl/>
        <w:suppressLineNumbers w:val="0"/>
        <w:jc w:val="center"/>
        <w:rPr>
          <w:rFonts w:hint="eastAsia" w:ascii="宋体" w:hAnsi="宋体" w:eastAsia="宋体" w:cs="宋体"/>
          <w:kern w:val="0"/>
          <w:sz w:val="21"/>
          <w:szCs w:val="21"/>
        </w:rPr>
      </w:pPr>
      <w:r>
        <w:rPr>
          <w:rFonts w:hint="eastAsia" w:ascii="宋体" w:hAnsi="宋体" w:eastAsia="宋体" w:cs="宋体"/>
          <w:kern w:val="0"/>
          <w:sz w:val="21"/>
          <w:szCs w:val="21"/>
        </w:rPr>
        <w:t>建设项目预算资料签收表</w:t>
      </w:r>
    </w:p>
    <w:p w14:paraId="3B3136B7">
      <w:pPr>
        <w:pStyle w:val="9"/>
        <w:keepNext w:val="0"/>
        <w:keepLines w:val="0"/>
        <w:widowControl/>
        <w:suppressLineNumbers w:val="0"/>
        <w:rPr>
          <w:rFonts w:hint="eastAsia" w:ascii="宋体" w:hAnsi="宋体" w:eastAsia="宋体" w:cs="宋体"/>
          <w:kern w:val="0"/>
          <w:sz w:val="21"/>
          <w:szCs w:val="21"/>
        </w:rPr>
      </w:pPr>
      <w:r>
        <w:rPr>
          <w:rFonts w:hint="eastAsia" w:ascii="宋体" w:hAnsi="宋体" w:eastAsia="宋体" w:cs="宋体"/>
          <w:kern w:val="0"/>
          <w:sz w:val="21"/>
          <w:szCs w:val="21"/>
        </w:rPr>
        <w:t xml:space="preserve"> </w:t>
      </w:r>
    </w:p>
    <w:p w14:paraId="5514CFD2">
      <w:pPr>
        <w:pStyle w:val="9"/>
        <w:keepNext w:val="0"/>
        <w:keepLines w:val="0"/>
        <w:widowControl/>
        <w:suppressLineNumbers w:val="0"/>
        <w:rPr>
          <w:rFonts w:hint="eastAsia" w:ascii="宋体" w:hAnsi="宋体" w:eastAsia="宋体" w:cs="宋体"/>
          <w:kern w:val="0"/>
          <w:sz w:val="21"/>
          <w:szCs w:val="21"/>
        </w:rPr>
      </w:pPr>
      <w:r>
        <w:rPr>
          <w:rFonts w:hint="eastAsia" w:ascii="宋体" w:hAnsi="宋体" w:eastAsia="宋体" w:cs="宋体"/>
          <w:kern w:val="0"/>
          <w:sz w:val="21"/>
          <w:szCs w:val="21"/>
        </w:rPr>
        <w:t xml:space="preserve">工程名称： </w:t>
      </w:r>
      <w:r>
        <w:rPr>
          <w:rFonts w:hint="eastAsia" w:cs="宋体"/>
          <w:kern w:val="0"/>
          <w:sz w:val="21"/>
          <w:szCs w:val="21"/>
          <w:lang w:val="en-US" w:eastAsia="zh-CN"/>
        </w:rPr>
        <w:t xml:space="preserve">                                      </w:t>
      </w:r>
      <w:r>
        <w:rPr>
          <w:rFonts w:hint="eastAsia" w:ascii="宋体" w:hAnsi="宋体" w:eastAsia="宋体" w:cs="宋体"/>
          <w:kern w:val="0"/>
          <w:sz w:val="21"/>
          <w:szCs w:val="21"/>
        </w:rPr>
        <w:t>概算金额： 万元</w:t>
      </w:r>
    </w:p>
    <w:tbl>
      <w:tblPr>
        <w:tblStyle w:val="7"/>
        <w:tblW w:w="8548" w:type="dxa"/>
        <w:tblInd w:w="-2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620"/>
        <w:gridCol w:w="2339"/>
        <w:gridCol w:w="1269"/>
        <w:gridCol w:w="2057"/>
        <w:gridCol w:w="2263"/>
      </w:tblGrid>
      <w:tr w14:paraId="724EB3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620" w:type="dxa"/>
            <w:tcBorders>
              <w:top w:val="single" w:color="666666" w:sz="4" w:space="0"/>
              <w:left w:val="single" w:color="666666" w:sz="4" w:space="0"/>
              <w:bottom w:val="single" w:color="666666" w:sz="4" w:space="0"/>
              <w:right w:val="single" w:color="666666" w:sz="4" w:space="0"/>
            </w:tcBorders>
            <w:shd w:val="clear" w:color="auto" w:fill="auto"/>
            <w:tcMar>
              <w:top w:w="61" w:type="dxa"/>
              <w:left w:w="121" w:type="dxa"/>
              <w:bottom w:w="61" w:type="dxa"/>
              <w:right w:w="121" w:type="dxa"/>
            </w:tcMar>
            <w:vAlign w:val="center"/>
          </w:tcPr>
          <w:p w14:paraId="5A273B74">
            <w:pPr>
              <w:pStyle w:val="9"/>
              <w:keepNext w:val="0"/>
              <w:keepLines w:val="0"/>
              <w:widowControl/>
              <w:suppressLineNumbers w:val="0"/>
              <w:rPr>
                <w:rFonts w:hint="eastAsia" w:ascii="宋体" w:hAnsi="宋体" w:eastAsia="宋体" w:cs="宋体"/>
                <w:kern w:val="0"/>
                <w:sz w:val="21"/>
                <w:szCs w:val="21"/>
              </w:rPr>
            </w:pPr>
            <w:r>
              <w:rPr>
                <w:rFonts w:hint="eastAsia" w:ascii="宋体" w:hAnsi="宋体" w:eastAsia="宋体" w:cs="宋体"/>
                <w:kern w:val="0"/>
                <w:sz w:val="21"/>
                <w:szCs w:val="21"/>
              </w:rPr>
              <w:t>编号</w:t>
            </w:r>
          </w:p>
        </w:tc>
        <w:tc>
          <w:tcPr>
            <w:tcW w:w="2339" w:type="dxa"/>
            <w:tcBorders>
              <w:top w:val="single" w:color="666666" w:sz="4" w:space="0"/>
              <w:left w:val="nil"/>
              <w:bottom w:val="single" w:color="666666" w:sz="4" w:space="0"/>
              <w:right w:val="single" w:color="666666" w:sz="4" w:space="0"/>
            </w:tcBorders>
            <w:shd w:val="clear" w:color="auto" w:fill="auto"/>
            <w:tcMar>
              <w:top w:w="61" w:type="dxa"/>
              <w:left w:w="121" w:type="dxa"/>
              <w:bottom w:w="61" w:type="dxa"/>
              <w:right w:w="121" w:type="dxa"/>
            </w:tcMar>
            <w:vAlign w:val="center"/>
          </w:tcPr>
          <w:p w14:paraId="211BF9B0">
            <w:pPr>
              <w:pStyle w:val="9"/>
              <w:keepNext w:val="0"/>
              <w:keepLines w:val="0"/>
              <w:widowControl/>
              <w:suppressLineNumbers w:val="0"/>
              <w:rPr>
                <w:rFonts w:hint="eastAsia" w:ascii="宋体" w:hAnsi="宋体" w:eastAsia="宋体" w:cs="宋体"/>
                <w:kern w:val="0"/>
                <w:sz w:val="21"/>
                <w:szCs w:val="21"/>
              </w:rPr>
            </w:pPr>
            <w:r>
              <w:rPr>
                <w:rFonts w:hint="eastAsia" w:ascii="宋体" w:hAnsi="宋体" w:eastAsia="宋体" w:cs="宋体"/>
                <w:kern w:val="0"/>
                <w:sz w:val="21"/>
                <w:szCs w:val="21"/>
              </w:rPr>
              <w:t>名称</w:t>
            </w:r>
          </w:p>
        </w:tc>
        <w:tc>
          <w:tcPr>
            <w:tcW w:w="1269" w:type="dxa"/>
            <w:tcBorders>
              <w:top w:val="single" w:color="666666" w:sz="4" w:space="0"/>
              <w:left w:val="nil"/>
              <w:bottom w:val="single" w:color="666666" w:sz="4" w:space="0"/>
              <w:right w:val="single" w:color="666666" w:sz="4" w:space="0"/>
            </w:tcBorders>
            <w:shd w:val="clear" w:color="auto" w:fill="auto"/>
            <w:tcMar>
              <w:top w:w="61" w:type="dxa"/>
              <w:left w:w="121" w:type="dxa"/>
              <w:bottom w:w="61" w:type="dxa"/>
              <w:right w:w="121" w:type="dxa"/>
            </w:tcMar>
            <w:vAlign w:val="center"/>
          </w:tcPr>
          <w:p w14:paraId="45BA6038">
            <w:pPr>
              <w:pStyle w:val="9"/>
              <w:keepNext w:val="0"/>
              <w:keepLines w:val="0"/>
              <w:widowControl/>
              <w:suppressLineNumbers w:val="0"/>
              <w:rPr>
                <w:rFonts w:hint="eastAsia" w:ascii="宋体" w:hAnsi="宋体" w:eastAsia="宋体" w:cs="宋体"/>
                <w:kern w:val="0"/>
                <w:sz w:val="21"/>
                <w:szCs w:val="21"/>
              </w:rPr>
            </w:pPr>
            <w:r>
              <w:rPr>
                <w:rFonts w:hint="eastAsia" w:ascii="宋体" w:hAnsi="宋体" w:eastAsia="宋体" w:cs="宋体"/>
                <w:kern w:val="0"/>
                <w:sz w:val="21"/>
                <w:szCs w:val="21"/>
              </w:rPr>
              <w:t>是否提供</w:t>
            </w:r>
          </w:p>
        </w:tc>
        <w:tc>
          <w:tcPr>
            <w:tcW w:w="2057" w:type="dxa"/>
            <w:tcBorders>
              <w:top w:val="single" w:color="666666" w:sz="4" w:space="0"/>
              <w:left w:val="nil"/>
              <w:bottom w:val="single" w:color="666666" w:sz="4" w:space="0"/>
              <w:right w:val="single" w:color="666666" w:sz="4" w:space="0"/>
            </w:tcBorders>
            <w:shd w:val="clear" w:color="auto" w:fill="auto"/>
            <w:tcMar>
              <w:top w:w="61" w:type="dxa"/>
              <w:left w:w="121" w:type="dxa"/>
              <w:bottom w:w="61" w:type="dxa"/>
              <w:right w:w="121" w:type="dxa"/>
            </w:tcMar>
            <w:vAlign w:val="center"/>
          </w:tcPr>
          <w:p w14:paraId="26198D51">
            <w:pPr>
              <w:pStyle w:val="9"/>
              <w:keepNext w:val="0"/>
              <w:keepLines w:val="0"/>
              <w:widowControl/>
              <w:suppressLineNumbers w:val="0"/>
              <w:rPr>
                <w:rFonts w:hint="eastAsia" w:ascii="宋体" w:hAnsi="宋体" w:eastAsia="宋体" w:cs="宋体"/>
                <w:kern w:val="0"/>
                <w:sz w:val="21"/>
                <w:szCs w:val="21"/>
              </w:rPr>
            </w:pPr>
            <w:r>
              <w:rPr>
                <w:rFonts w:hint="eastAsia" w:ascii="宋体" w:hAnsi="宋体" w:eastAsia="宋体" w:cs="宋体"/>
                <w:kern w:val="0"/>
                <w:sz w:val="21"/>
                <w:szCs w:val="21"/>
              </w:rPr>
              <w:t>造价（元）</w:t>
            </w:r>
          </w:p>
        </w:tc>
        <w:tc>
          <w:tcPr>
            <w:tcW w:w="2263" w:type="dxa"/>
            <w:tcBorders>
              <w:top w:val="single" w:color="666666" w:sz="4" w:space="0"/>
              <w:left w:val="nil"/>
              <w:bottom w:val="single" w:color="666666" w:sz="4" w:space="0"/>
              <w:right w:val="single" w:color="666666" w:sz="4" w:space="0"/>
            </w:tcBorders>
            <w:shd w:val="clear" w:color="auto" w:fill="auto"/>
            <w:tcMar>
              <w:top w:w="61" w:type="dxa"/>
              <w:left w:w="121" w:type="dxa"/>
              <w:bottom w:w="61" w:type="dxa"/>
              <w:right w:w="121" w:type="dxa"/>
            </w:tcMar>
            <w:vAlign w:val="center"/>
          </w:tcPr>
          <w:p w14:paraId="584A82DD">
            <w:pPr>
              <w:pStyle w:val="9"/>
              <w:keepNext w:val="0"/>
              <w:keepLines w:val="0"/>
              <w:widowControl/>
              <w:suppressLineNumbers w:val="0"/>
              <w:rPr>
                <w:rFonts w:hint="eastAsia" w:ascii="宋体" w:hAnsi="宋体" w:eastAsia="宋体" w:cs="宋体"/>
                <w:kern w:val="0"/>
                <w:sz w:val="21"/>
                <w:szCs w:val="21"/>
              </w:rPr>
            </w:pPr>
            <w:r>
              <w:rPr>
                <w:rFonts w:hint="eastAsia" w:ascii="宋体" w:hAnsi="宋体" w:eastAsia="宋体" w:cs="宋体"/>
                <w:kern w:val="0"/>
                <w:sz w:val="21"/>
                <w:szCs w:val="21"/>
              </w:rPr>
              <w:t>备注（说明未提供预算资料的原因，及其他需要说明的事项）</w:t>
            </w:r>
          </w:p>
        </w:tc>
      </w:tr>
      <w:tr w14:paraId="55D021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620" w:type="dxa"/>
            <w:tcBorders>
              <w:top w:val="single" w:color="666666" w:sz="4" w:space="0"/>
              <w:left w:val="single" w:color="666666" w:sz="4" w:space="0"/>
              <w:bottom w:val="single" w:color="666666" w:sz="4" w:space="0"/>
              <w:right w:val="single" w:color="666666" w:sz="4" w:space="0"/>
            </w:tcBorders>
            <w:shd w:val="clear" w:color="auto" w:fill="auto"/>
            <w:tcMar>
              <w:top w:w="61" w:type="dxa"/>
              <w:left w:w="121" w:type="dxa"/>
              <w:bottom w:w="61" w:type="dxa"/>
              <w:right w:w="121" w:type="dxa"/>
            </w:tcMar>
            <w:vAlign w:val="center"/>
          </w:tcPr>
          <w:p w14:paraId="3E38BBB1">
            <w:pPr>
              <w:pStyle w:val="9"/>
              <w:keepNext w:val="0"/>
              <w:keepLines w:val="0"/>
              <w:widowControl/>
              <w:suppressLineNumbers w:val="0"/>
              <w:rPr>
                <w:rFonts w:hint="eastAsia" w:ascii="宋体" w:hAnsi="宋体" w:eastAsia="宋体" w:cs="宋体"/>
                <w:kern w:val="0"/>
                <w:sz w:val="21"/>
                <w:szCs w:val="21"/>
              </w:rPr>
            </w:pPr>
            <w:r>
              <w:rPr>
                <w:rFonts w:hint="eastAsia" w:ascii="宋体" w:hAnsi="宋体" w:eastAsia="宋体" w:cs="宋体"/>
                <w:kern w:val="0"/>
                <w:sz w:val="21"/>
                <w:szCs w:val="21"/>
              </w:rPr>
              <w:t>1</w:t>
            </w:r>
          </w:p>
        </w:tc>
        <w:tc>
          <w:tcPr>
            <w:tcW w:w="2339" w:type="dxa"/>
            <w:tcBorders>
              <w:top w:val="single" w:color="666666" w:sz="4" w:space="0"/>
              <w:left w:val="nil"/>
              <w:bottom w:val="single" w:color="666666" w:sz="4" w:space="0"/>
              <w:right w:val="single" w:color="666666" w:sz="4" w:space="0"/>
            </w:tcBorders>
            <w:shd w:val="clear" w:color="auto" w:fill="auto"/>
            <w:tcMar>
              <w:top w:w="61" w:type="dxa"/>
              <w:left w:w="121" w:type="dxa"/>
              <w:bottom w:w="61" w:type="dxa"/>
              <w:right w:w="121" w:type="dxa"/>
            </w:tcMar>
            <w:vAlign w:val="center"/>
          </w:tcPr>
          <w:p w14:paraId="68B582F6">
            <w:pPr>
              <w:pStyle w:val="9"/>
              <w:keepNext w:val="0"/>
              <w:keepLines w:val="0"/>
              <w:widowControl/>
              <w:suppressLineNumbers w:val="0"/>
              <w:rPr>
                <w:rFonts w:hint="eastAsia" w:ascii="宋体" w:hAnsi="宋体" w:eastAsia="宋体" w:cs="宋体"/>
                <w:kern w:val="0"/>
                <w:sz w:val="21"/>
                <w:szCs w:val="21"/>
              </w:rPr>
            </w:pPr>
            <w:r>
              <w:rPr>
                <w:rFonts w:hint="eastAsia" w:cs="宋体"/>
                <w:kern w:val="0"/>
                <w:sz w:val="21"/>
                <w:szCs w:val="21"/>
                <w:lang w:val="en-US" w:eastAsia="zh-CN"/>
              </w:rPr>
              <w:t>县</w:t>
            </w:r>
            <w:r>
              <w:rPr>
                <w:rFonts w:hint="eastAsia" w:ascii="宋体" w:hAnsi="宋体" w:eastAsia="宋体" w:cs="宋体"/>
                <w:kern w:val="0"/>
                <w:sz w:val="21"/>
                <w:szCs w:val="21"/>
              </w:rPr>
              <w:t>政府签批件（未列入年初预算项目）</w:t>
            </w:r>
          </w:p>
        </w:tc>
        <w:tc>
          <w:tcPr>
            <w:tcW w:w="1269" w:type="dxa"/>
            <w:tcBorders>
              <w:top w:val="single" w:color="666666" w:sz="4" w:space="0"/>
              <w:left w:val="nil"/>
              <w:bottom w:val="single" w:color="666666" w:sz="4" w:space="0"/>
              <w:right w:val="single" w:color="666666" w:sz="4" w:space="0"/>
            </w:tcBorders>
            <w:shd w:val="clear" w:color="auto" w:fill="auto"/>
            <w:tcMar>
              <w:top w:w="61" w:type="dxa"/>
              <w:left w:w="121" w:type="dxa"/>
              <w:bottom w:w="61" w:type="dxa"/>
              <w:right w:w="121" w:type="dxa"/>
            </w:tcMar>
            <w:vAlign w:val="center"/>
          </w:tcPr>
          <w:p w14:paraId="0267FF6D">
            <w:pPr>
              <w:pStyle w:val="9"/>
              <w:keepNext w:val="0"/>
              <w:keepLines w:val="0"/>
              <w:widowControl/>
              <w:suppressLineNumbers w:val="0"/>
              <w:rPr>
                <w:rFonts w:hint="eastAsia" w:ascii="宋体" w:hAnsi="宋体" w:eastAsia="宋体" w:cs="宋体"/>
                <w:kern w:val="0"/>
                <w:sz w:val="21"/>
                <w:szCs w:val="21"/>
              </w:rPr>
            </w:pPr>
          </w:p>
        </w:tc>
        <w:tc>
          <w:tcPr>
            <w:tcW w:w="2057" w:type="dxa"/>
            <w:tcBorders>
              <w:top w:val="single" w:color="666666" w:sz="4" w:space="0"/>
              <w:left w:val="nil"/>
              <w:bottom w:val="single" w:color="666666" w:sz="4" w:space="0"/>
              <w:right w:val="single" w:color="666666" w:sz="4" w:space="0"/>
            </w:tcBorders>
            <w:shd w:val="clear" w:color="auto" w:fill="auto"/>
            <w:tcMar>
              <w:top w:w="61" w:type="dxa"/>
              <w:left w:w="121" w:type="dxa"/>
              <w:bottom w:w="61" w:type="dxa"/>
              <w:right w:w="121" w:type="dxa"/>
            </w:tcMar>
            <w:vAlign w:val="center"/>
          </w:tcPr>
          <w:p w14:paraId="733130FA">
            <w:pPr>
              <w:pStyle w:val="9"/>
              <w:keepNext w:val="0"/>
              <w:keepLines w:val="0"/>
              <w:widowControl/>
              <w:suppressLineNumbers w:val="0"/>
              <w:rPr>
                <w:rFonts w:hint="eastAsia" w:ascii="宋体" w:hAnsi="宋体" w:eastAsia="宋体" w:cs="宋体"/>
                <w:kern w:val="0"/>
                <w:sz w:val="21"/>
                <w:szCs w:val="21"/>
              </w:rPr>
            </w:pPr>
            <w:r>
              <w:rPr>
                <w:rFonts w:hint="eastAsia" w:ascii="宋体" w:hAnsi="宋体" w:eastAsia="宋体" w:cs="宋体"/>
                <w:kern w:val="0"/>
                <w:sz w:val="21"/>
                <w:szCs w:val="21"/>
              </w:rPr>
              <w:t>金额：</w:t>
            </w:r>
          </w:p>
        </w:tc>
        <w:tc>
          <w:tcPr>
            <w:tcW w:w="2263" w:type="dxa"/>
            <w:tcBorders>
              <w:top w:val="single" w:color="666666" w:sz="4" w:space="0"/>
              <w:left w:val="nil"/>
              <w:bottom w:val="single" w:color="666666" w:sz="4" w:space="0"/>
              <w:right w:val="single" w:color="666666" w:sz="4" w:space="0"/>
            </w:tcBorders>
            <w:shd w:val="clear" w:color="auto" w:fill="auto"/>
            <w:tcMar>
              <w:top w:w="61" w:type="dxa"/>
              <w:left w:w="121" w:type="dxa"/>
              <w:bottom w:w="61" w:type="dxa"/>
              <w:right w:w="121" w:type="dxa"/>
            </w:tcMar>
            <w:vAlign w:val="center"/>
          </w:tcPr>
          <w:p w14:paraId="4C6A56C1">
            <w:pPr>
              <w:pStyle w:val="9"/>
              <w:keepNext w:val="0"/>
              <w:keepLines w:val="0"/>
              <w:widowControl/>
              <w:suppressLineNumbers w:val="0"/>
              <w:rPr>
                <w:rFonts w:hint="eastAsia" w:ascii="宋体" w:hAnsi="宋体" w:eastAsia="宋体" w:cs="宋体"/>
                <w:kern w:val="0"/>
                <w:sz w:val="21"/>
                <w:szCs w:val="21"/>
              </w:rPr>
            </w:pPr>
          </w:p>
        </w:tc>
      </w:tr>
      <w:tr w14:paraId="1A3B10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11" w:hRule="atLeast"/>
        </w:trPr>
        <w:tc>
          <w:tcPr>
            <w:tcW w:w="620" w:type="dxa"/>
            <w:tcBorders>
              <w:top w:val="single" w:color="666666" w:sz="4" w:space="0"/>
              <w:left w:val="single" w:color="666666" w:sz="4" w:space="0"/>
              <w:bottom w:val="single" w:color="auto" w:sz="4" w:space="0"/>
              <w:right w:val="single" w:color="666666" w:sz="4" w:space="0"/>
            </w:tcBorders>
            <w:shd w:val="clear" w:color="auto" w:fill="auto"/>
            <w:tcMar>
              <w:top w:w="61" w:type="dxa"/>
              <w:left w:w="121" w:type="dxa"/>
              <w:bottom w:w="61" w:type="dxa"/>
              <w:right w:w="121" w:type="dxa"/>
            </w:tcMar>
            <w:vAlign w:val="center"/>
          </w:tcPr>
          <w:p w14:paraId="5A15DC71">
            <w:pPr>
              <w:pStyle w:val="9"/>
              <w:keepNext w:val="0"/>
              <w:keepLines w:val="0"/>
              <w:widowControl/>
              <w:suppressLineNumbers w:val="0"/>
              <w:rPr>
                <w:rFonts w:hint="eastAsia" w:ascii="宋体" w:hAnsi="宋体" w:eastAsia="宋体" w:cs="宋体"/>
                <w:kern w:val="0"/>
                <w:sz w:val="21"/>
                <w:szCs w:val="21"/>
              </w:rPr>
            </w:pPr>
            <w:r>
              <w:rPr>
                <w:rFonts w:hint="eastAsia" w:ascii="宋体" w:hAnsi="宋体" w:eastAsia="宋体" w:cs="宋体"/>
                <w:kern w:val="0"/>
                <w:sz w:val="21"/>
                <w:szCs w:val="21"/>
              </w:rPr>
              <w:t>2</w:t>
            </w:r>
          </w:p>
        </w:tc>
        <w:tc>
          <w:tcPr>
            <w:tcW w:w="2339" w:type="dxa"/>
            <w:tcBorders>
              <w:top w:val="single" w:color="666666" w:sz="4" w:space="0"/>
              <w:left w:val="nil"/>
              <w:bottom w:val="single" w:color="auto" w:sz="4" w:space="0"/>
              <w:right w:val="single" w:color="666666" w:sz="4" w:space="0"/>
            </w:tcBorders>
            <w:shd w:val="clear" w:color="auto" w:fill="auto"/>
            <w:tcMar>
              <w:top w:w="61" w:type="dxa"/>
              <w:left w:w="121" w:type="dxa"/>
              <w:bottom w:w="61" w:type="dxa"/>
              <w:right w:w="121" w:type="dxa"/>
            </w:tcMar>
            <w:vAlign w:val="center"/>
          </w:tcPr>
          <w:p w14:paraId="74304C21">
            <w:pPr>
              <w:pStyle w:val="9"/>
              <w:keepNext w:val="0"/>
              <w:keepLines w:val="0"/>
              <w:widowControl/>
              <w:suppressLineNumbers w:val="0"/>
              <w:rPr>
                <w:rFonts w:hint="eastAsia" w:ascii="宋体" w:hAnsi="宋体" w:eastAsia="宋体" w:cs="宋体"/>
                <w:kern w:val="0"/>
                <w:sz w:val="21"/>
                <w:szCs w:val="21"/>
              </w:rPr>
            </w:pPr>
            <w:r>
              <w:rPr>
                <w:rFonts w:hint="eastAsia" w:ascii="宋体" w:hAnsi="宋体" w:eastAsia="宋体" w:cs="宋体"/>
                <w:kern w:val="0"/>
                <w:sz w:val="21"/>
                <w:szCs w:val="21"/>
                <w:lang w:eastAsia="zh-CN"/>
              </w:rPr>
              <w:t>可行性研究报告批复</w:t>
            </w:r>
          </w:p>
        </w:tc>
        <w:tc>
          <w:tcPr>
            <w:tcW w:w="1269" w:type="dxa"/>
            <w:tcBorders>
              <w:top w:val="single" w:color="666666" w:sz="4" w:space="0"/>
              <w:left w:val="nil"/>
              <w:bottom w:val="single" w:color="auto" w:sz="4" w:space="0"/>
              <w:right w:val="single" w:color="666666" w:sz="4" w:space="0"/>
            </w:tcBorders>
            <w:shd w:val="clear" w:color="auto" w:fill="auto"/>
            <w:tcMar>
              <w:top w:w="61" w:type="dxa"/>
              <w:left w:w="121" w:type="dxa"/>
              <w:bottom w:w="61" w:type="dxa"/>
              <w:right w:w="121" w:type="dxa"/>
            </w:tcMar>
            <w:vAlign w:val="center"/>
          </w:tcPr>
          <w:p w14:paraId="6853CE37">
            <w:pPr>
              <w:pStyle w:val="9"/>
              <w:keepNext w:val="0"/>
              <w:keepLines w:val="0"/>
              <w:widowControl/>
              <w:suppressLineNumbers w:val="0"/>
              <w:rPr>
                <w:rFonts w:hint="eastAsia" w:ascii="宋体" w:hAnsi="宋体" w:eastAsia="宋体" w:cs="宋体"/>
                <w:kern w:val="0"/>
                <w:sz w:val="21"/>
                <w:szCs w:val="21"/>
              </w:rPr>
            </w:pPr>
          </w:p>
        </w:tc>
        <w:tc>
          <w:tcPr>
            <w:tcW w:w="2057" w:type="dxa"/>
            <w:tcBorders>
              <w:top w:val="single" w:color="666666" w:sz="4" w:space="0"/>
              <w:left w:val="nil"/>
              <w:bottom w:val="single" w:color="auto" w:sz="4" w:space="0"/>
              <w:right w:val="single" w:color="666666" w:sz="4" w:space="0"/>
            </w:tcBorders>
            <w:shd w:val="clear" w:color="auto" w:fill="auto"/>
            <w:tcMar>
              <w:top w:w="61" w:type="dxa"/>
              <w:left w:w="121" w:type="dxa"/>
              <w:bottom w:w="61" w:type="dxa"/>
              <w:right w:w="121" w:type="dxa"/>
            </w:tcMar>
            <w:vAlign w:val="center"/>
          </w:tcPr>
          <w:p w14:paraId="71E6664E">
            <w:pPr>
              <w:pStyle w:val="9"/>
              <w:keepNext w:val="0"/>
              <w:keepLines w:val="0"/>
              <w:widowControl/>
              <w:suppressLineNumbers w:val="0"/>
              <w:rPr>
                <w:rFonts w:hint="eastAsia" w:ascii="宋体" w:hAnsi="宋体" w:eastAsia="宋体" w:cs="宋体"/>
                <w:kern w:val="0"/>
                <w:sz w:val="21"/>
                <w:szCs w:val="21"/>
                <w:lang w:val="en-US" w:eastAsia="zh-CN"/>
              </w:rPr>
            </w:pPr>
            <w:r>
              <w:rPr>
                <w:rFonts w:hint="eastAsia" w:cs="宋体"/>
                <w:kern w:val="0"/>
                <w:sz w:val="21"/>
                <w:szCs w:val="21"/>
                <w:lang w:val="en-US" w:eastAsia="zh-CN"/>
              </w:rPr>
              <w:t>金额：</w:t>
            </w:r>
          </w:p>
        </w:tc>
        <w:tc>
          <w:tcPr>
            <w:tcW w:w="2263" w:type="dxa"/>
            <w:tcBorders>
              <w:top w:val="single" w:color="666666" w:sz="4" w:space="0"/>
              <w:left w:val="nil"/>
              <w:bottom w:val="single" w:color="auto" w:sz="4" w:space="0"/>
              <w:right w:val="single" w:color="666666" w:sz="4" w:space="0"/>
            </w:tcBorders>
            <w:shd w:val="clear" w:color="auto" w:fill="auto"/>
            <w:tcMar>
              <w:top w:w="61" w:type="dxa"/>
              <w:left w:w="121" w:type="dxa"/>
              <w:bottom w:w="61" w:type="dxa"/>
              <w:right w:w="121" w:type="dxa"/>
            </w:tcMar>
            <w:vAlign w:val="center"/>
          </w:tcPr>
          <w:p w14:paraId="43FC1D15">
            <w:pPr>
              <w:pStyle w:val="9"/>
              <w:keepNext w:val="0"/>
              <w:keepLines w:val="0"/>
              <w:widowControl/>
              <w:suppressLineNumbers w:val="0"/>
              <w:rPr>
                <w:rFonts w:hint="eastAsia" w:ascii="宋体" w:hAnsi="宋体" w:eastAsia="宋体" w:cs="宋体"/>
                <w:kern w:val="0"/>
                <w:sz w:val="21"/>
                <w:szCs w:val="21"/>
              </w:rPr>
            </w:pPr>
          </w:p>
        </w:tc>
      </w:tr>
      <w:tr w14:paraId="4452A8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61" w:hRule="atLeast"/>
        </w:trPr>
        <w:tc>
          <w:tcPr>
            <w:tcW w:w="620" w:type="dxa"/>
            <w:tcBorders>
              <w:top w:val="single" w:color="auto" w:sz="4" w:space="0"/>
              <w:left w:val="single" w:color="666666" w:sz="4" w:space="0"/>
              <w:bottom w:val="single" w:color="auto" w:sz="4" w:space="0"/>
              <w:right w:val="single" w:color="666666" w:sz="4" w:space="0"/>
            </w:tcBorders>
            <w:shd w:val="clear" w:color="auto" w:fill="auto"/>
            <w:tcMar>
              <w:top w:w="61" w:type="dxa"/>
              <w:left w:w="121" w:type="dxa"/>
              <w:bottom w:w="61" w:type="dxa"/>
              <w:right w:w="121" w:type="dxa"/>
            </w:tcMar>
            <w:vAlign w:val="center"/>
          </w:tcPr>
          <w:p w14:paraId="15F460FC">
            <w:pPr>
              <w:pStyle w:val="9"/>
              <w:keepNext w:val="0"/>
              <w:keepLines w:val="0"/>
              <w:widowControl/>
              <w:suppressLineNumbers w:val="0"/>
              <w:rPr>
                <w:rFonts w:hint="eastAsia" w:ascii="宋体" w:hAnsi="宋体" w:eastAsia="宋体" w:cs="宋体"/>
                <w:kern w:val="0"/>
                <w:sz w:val="21"/>
                <w:szCs w:val="21"/>
                <w:lang w:val="en-US" w:eastAsia="zh-CN"/>
              </w:rPr>
            </w:pPr>
            <w:r>
              <w:rPr>
                <w:rFonts w:hint="eastAsia" w:cs="宋体"/>
                <w:kern w:val="0"/>
                <w:sz w:val="21"/>
                <w:szCs w:val="21"/>
                <w:lang w:val="en-US" w:eastAsia="zh-CN"/>
              </w:rPr>
              <w:t>3</w:t>
            </w:r>
          </w:p>
        </w:tc>
        <w:tc>
          <w:tcPr>
            <w:tcW w:w="2339" w:type="dxa"/>
            <w:tcBorders>
              <w:top w:val="single" w:color="auto" w:sz="4" w:space="0"/>
              <w:left w:val="nil"/>
              <w:bottom w:val="single" w:color="auto" w:sz="4" w:space="0"/>
              <w:right w:val="single" w:color="666666" w:sz="4" w:space="0"/>
            </w:tcBorders>
            <w:shd w:val="clear" w:color="auto" w:fill="auto"/>
            <w:tcMar>
              <w:top w:w="61" w:type="dxa"/>
              <w:left w:w="121" w:type="dxa"/>
              <w:bottom w:w="61" w:type="dxa"/>
              <w:right w:w="121" w:type="dxa"/>
            </w:tcMar>
            <w:vAlign w:val="center"/>
          </w:tcPr>
          <w:p w14:paraId="0BB4594F">
            <w:pPr>
              <w:pStyle w:val="9"/>
              <w:keepNext w:val="0"/>
              <w:keepLines w:val="0"/>
              <w:widowControl/>
              <w:suppressLineNumbers w:val="0"/>
              <w:rPr>
                <w:rFonts w:hint="eastAsia" w:ascii="宋体" w:hAnsi="宋体" w:eastAsia="宋体" w:cs="宋体"/>
                <w:kern w:val="0"/>
                <w:sz w:val="21"/>
                <w:szCs w:val="21"/>
              </w:rPr>
            </w:pPr>
            <w:r>
              <w:rPr>
                <w:rFonts w:hint="eastAsia" w:ascii="宋体" w:hAnsi="宋体" w:eastAsia="宋体" w:cs="宋体"/>
                <w:kern w:val="0"/>
                <w:sz w:val="21"/>
                <w:szCs w:val="21"/>
              </w:rPr>
              <w:t>初步设计批复</w:t>
            </w:r>
          </w:p>
        </w:tc>
        <w:tc>
          <w:tcPr>
            <w:tcW w:w="1269" w:type="dxa"/>
            <w:tcBorders>
              <w:top w:val="single" w:color="auto" w:sz="4" w:space="0"/>
              <w:left w:val="nil"/>
              <w:bottom w:val="single" w:color="auto" w:sz="4" w:space="0"/>
              <w:right w:val="single" w:color="666666" w:sz="4" w:space="0"/>
            </w:tcBorders>
            <w:shd w:val="clear" w:color="auto" w:fill="auto"/>
            <w:tcMar>
              <w:top w:w="61" w:type="dxa"/>
              <w:left w:w="121" w:type="dxa"/>
              <w:bottom w:w="61" w:type="dxa"/>
              <w:right w:w="121" w:type="dxa"/>
            </w:tcMar>
            <w:vAlign w:val="center"/>
          </w:tcPr>
          <w:p w14:paraId="2365F7AA">
            <w:pPr>
              <w:pStyle w:val="9"/>
              <w:keepNext w:val="0"/>
              <w:keepLines w:val="0"/>
              <w:widowControl/>
              <w:suppressLineNumbers w:val="0"/>
              <w:rPr>
                <w:rFonts w:hint="eastAsia" w:ascii="宋体" w:hAnsi="宋体" w:eastAsia="宋体" w:cs="宋体"/>
                <w:kern w:val="0"/>
                <w:sz w:val="21"/>
                <w:szCs w:val="21"/>
              </w:rPr>
            </w:pPr>
          </w:p>
        </w:tc>
        <w:tc>
          <w:tcPr>
            <w:tcW w:w="2057" w:type="dxa"/>
            <w:tcBorders>
              <w:top w:val="single" w:color="auto" w:sz="4" w:space="0"/>
              <w:left w:val="nil"/>
              <w:bottom w:val="single" w:color="auto" w:sz="4" w:space="0"/>
              <w:right w:val="single" w:color="666666" w:sz="4" w:space="0"/>
            </w:tcBorders>
            <w:shd w:val="clear" w:color="auto" w:fill="auto"/>
            <w:tcMar>
              <w:top w:w="61" w:type="dxa"/>
              <w:left w:w="121" w:type="dxa"/>
              <w:bottom w:w="61" w:type="dxa"/>
              <w:right w:w="121" w:type="dxa"/>
            </w:tcMar>
            <w:vAlign w:val="center"/>
          </w:tcPr>
          <w:p w14:paraId="3F6F0CF2">
            <w:pPr>
              <w:pStyle w:val="9"/>
              <w:keepNext w:val="0"/>
              <w:keepLines w:val="0"/>
              <w:widowControl/>
              <w:suppressLineNumbers w:val="0"/>
              <w:rPr>
                <w:rFonts w:hint="eastAsia" w:ascii="宋体" w:hAnsi="宋体" w:eastAsia="宋体" w:cs="宋体"/>
                <w:kern w:val="0"/>
                <w:sz w:val="21"/>
                <w:szCs w:val="21"/>
                <w:lang w:val="en-US" w:eastAsia="zh-CN"/>
              </w:rPr>
            </w:pPr>
            <w:r>
              <w:rPr>
                <w:rFonts w:hint="eastAsia" w:cs="宋体"/>
                <w:kern w:val="0"/>
                <w:sz w:val="21"/>
                <w:szCs w:val="21"/>
                <w:lang w:val="en-US" w:eastAsia="zh-CN"/>
              </w:rPr>
              <w:t>金额：</w:t>
            </w:r>
          </w:p>
        </w:tc>
        <w:tc>
          <w:tcPr>
            <w:tcW w:w="2263" w:type="dxa"/>
            <w:tcBorders>
              <w:top w:val="single" w:color="auto" w:sz="4" w:space="0"/>
              <w:left w:val="nil"/>
              <w:bottom w:val="single" w:color="auto" w:sz="4" w:space="0"/>
              <w:right w:val="single" w:color="666666" w:sz="4" w:space="0"/>
            </w:tcBorders>
            <w:shd w:val="clear" w:color="auto" w:fill="auto"/>
            <w:tcMar>
              <w:top w:w="61" w:type="dxa"/>
              <w:left w:w="121" w:type="dxa"/>
              <w:bottom w:w="61" w:type="dxa"/>
              <w:right w:w="121" w:type="dxa"/>
            </w:tcMar>
            <w:vAlign w:val="center"/>
          </w:tcPr>
          <w:p w14:paraId="43DDB70B">
            <w:pPr>
              <w:pStyle w:val="9"/>
              <w:keepNext w:val="0"/>
              <w:keepLines w:val="0"/>
              <w:widowControl/>
              <w:suppressLineNumbers w:val="0"/>
              <w:rPr>
                <w:rFonts w:hint="eastAsia" w:ascii="宋体" w:hAnsi="宋体" w:eastAsia="宋体" w:cs="宋体"/>
                <w:kern w:val="0"/>
                <w:sz w:val="21"/>
                <w:szCs w:val="21"/>
              </w:rPr>
            </w:pPr>
          </w:p>
        </w:tc>
      </w:tr>
      <w:tr w14:paraId="4AAC8B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2" w:hRule="atLeast"/>
        </w:trPr>
        <w:tc>
          <w:tcPr>
            <w:tcW w:w="620" w:type="dxa"/>
            <w:tcBorders>
              <w:top w:val="single" w:color="auto" w:sz="4" w:space="0"/>
              <w:left w:val="single" w:color="666666" w:sz="4" w:space="0"/>
              <w:bottom w:val="single" w:color="auto" w:sz="4" w:space="0"/>
              <w:right w:val="single" w:color="666666" w:sz="4" w:space="0"/>
            </w:tcBorders>
            <w:shd w:val="clear" w:color="auto" w:fill="auto"/>
            <w:tcMar>
              <w:top w:w="61" w:type="dxa"/>
              <w:left w:w="121" w:type="dxa"/>
              <w:bottom w:w="61" w:type="dxa"/>
              <w:right w:w="121" w:type="dxa"/>
            </w:tcMar>
            <w:vAlign w:val="center"/>
          </w:tcPr>
          <w:p w14:paraId="13659037">
            <w:pPr>
              <w:pStyle w:val="9"/>
              <w:keepNext w:val="0"/>
              <w:keepLines w:val="0"/>
              <w:widowControl/>
              <w:suppressLineNumbers w:val="0"/>
              <w:rPr>
                <w:rFonts w:hint="eastAsia" w:ascii="宋体" w:hAnsi="宋体" w:eastAsia="宋体" w:cs="宋体"/>
                <w:kern w:val="0"/>
                <w:sz w:val="21"/>
                <w:szCs w:val="21"/>
                <w:lang w:val="en-US" w:eastAsia="zh-CN"/>
              </w:rPr>
            </w:pPr>
            <w:r>
              <w:rPr>
                <w:rFonts w:hint="eastAsia" w:cs="宋体"/>
                <w:kern w:val="0"/>
                <w:sz w:val="21"/>
                <w:szCs w:val="21"/>
                <w:lang w:val="en-US" w:eastAsia="zh-CN"/>
              </w:rPr>
              <w:t>4</w:t>
            </w:r>
          </w:p>
        </w:tc>
        <w:tc>
          <w:tcPr>
            <w:tcW w:w="2339" w:type="dxa"/>
            <w:tcBorders>
              <w:top w:val="single" w:color="auto" w:sz="4" w:space="0"/>
              <w:left w:val="nil"/>
              <w:bottom w:val="single" w:color="auto" w:sz="4" w:space="0"/>
              <w:right w:val="single" w:color="666666" w:sz="4" w:space="0"/>
            </w:tcBorders>
            <w:shd w:val="clear" w:color="auto" w:fill="auto"/>
            <w:tcMar>
              <w:top w:w="61" w:type="dxa"/>
              <w:left w:w="121" w:type="dxa"/>
              <w:bottom w:w="61" w:type="dxa"/>
              <w:right w:w="121" w:type="dxa"/>
            </w:tcMar>
            <w:vAlign w:val="center"/>
          </w:tcPr>
          <w:p w14:paraId="1782603F">
            <w:pPr>
              <w:pStyle w:val="9"/>
              <w:keepNext w:val="0"/>
              <w:keepLines w:val="0"/>
              <w:widowControl/>
              <w:suppressLineNumbers w:val="0"/>
              <w:rPr>
                <w:rFonts w:hint="eastAsia" w:ascii="宋体" w:hAnsi="宋体" w:eastAsia="宋体" w:cs="宋体"/>
                <w:kern w:val="0"/>
                <w:sz w:val="21"/>
                <w:szCs w:val="21"/>
              </w:rPr>
            </w:pPr>
            <w:r>
              <w:rPr>
                <w:rFonts w:hint="eastAsia" w:ascii="宋体" w:hAnsi="宋体" w:eastAsia="宋体" w:cs="宋体"/>
                <w:kern w:val="0"/>
                <w:sz w:val="21"/>
                <w:szCs w:val="21"/>
              </w:rPr>
              <w:t>项目立项批复</w:t>
            </w:r>
          </w:p>
        </w:tc>
        <w:tc>
          <w:tcPr>
            <w:tcW w:w="1269" w:type="dxa"/>
            <w:tcBorders>
              <w:top w:val="single" w:color="auto" w:sz="4" w:space="0"/>
              <w:left w:val="nil"/>
              <w:bottom w:val="single" w:color="auto" w:sz="4" w:space="0"/>
              <w:right w:val="single" w:color="666666" w:sz="4" w:space="0"/>
            </w:tcBorders>
            <w:shd w:val="clear" w:color="auto" w:fill="auto"/>
            <w:tcMar>
              <w:top w:w="61" w:type="dxa"/>
              <w:left w:w="121" w:type="dxa"/>
              <w:bottom w:w="61" w:type="dxa"/>
              <w:right w:w="121" w:type="dxa"/>
            </w:tcMar>
            <w:vAlign w:val="center"/>
          </w:tcPr>
          <w:p w14:paraId="7402366E">
            <w:pPr>
              <w:pStyle w:val="9"/>
              <w:keepNext w:val="0"/>
              <w:keepLines w:val="0"/>
              <w:widowControl/>
              <w:suppressLineNumbers w:val="0"/>
              <w:rPr>
                <w:rFonts w:hint="eastAsia" w:ascii="宋体" w:hAnsi="宋体" w:eastAsia="宋体" w:cs="宋体"/>
                <w:kern w:val="0"/>
                <w:sz w:val="21"/>
                <w:szCs w:val="21"/>
              </w:rPr>
            </w:pPr>
          </w:p>
        </w:tc>
        <w:tc>
          <w:tcPr>
            <w:tcW w:w="2057" w:type="dxa"/>
            <w:tcBorders>
              <w:top w:val="single" w:color="auto" w:sz="4" w:space="0"/>
              <w:left w:val="nil"/>
              <w:bottom w:val="single" w:color="auto" w:sz="4" w:space="0"/>
              <w:right w:val="single" w:color="666666" w:sz="4" w:space="0"/>
            </w:tcBorders>
            <w:shd w:val="clear" w:color="auto" w:fill="auto"/>
            <w:tcMar>
              <w:top w:w="61" w:type="dxa"/>
              <w:left w:w="121" w:type="dxa"/>
              <w:bottom w:w="61" w:type="dxa"/>
              <w:right w:w="121" w:type="dxa"/>
            </w:tcMar>
            <w:vAlign w:val="center"/>
          </w:tcPr>
          <w:p w14:paraId="17A8E9E1">
            <w:pPr>
              <w:pStyle w:val="9"/>
              <w:keepNext w:val="0"/>
              <w:keepLines w:val="0"/>
              <w:widowControl/>
              <w:suppressLineNumbers w:val="0"/>
              <w:rPr>
                <w:rFonts w:hint="eastAsia" w:ascii="宋体" w:hAnsi="宋体" w:eastAsia="宋体" w:cs="宋体"/>
                <w:kern w:val="0"/>
                <w:sz w:val="21"/>
                <w:szCs w:val="21"/>
              </w:rPr>
            </w:pPr>
          </w:p>
        </w:tc>
        <w:tc>
          <w:tcPr>
            <w:tcW w:w="2263" w:type="dxa"/>
            <w:tcBorders>
              <w:top w:val="single" w:color="auto" w:sz="4" w:space="0"/>
              <w:left w:val="nil"/>
              <w:bottom w:val="single" w:color="auto" w:sz="4" w:space="0"/>
              <w:right w:val="single" w:color="666666" w:sz="4" w:space="0"/>
            </w:tcBorders>
            <w:shd w:val="clear" w:color="auto" w:fill="auto"/>
            <w:tcMar>
              <w:top w:w="61" w:type="dxa"/>
              <w:left w:w="121" w:type="dxa"/>
              <w:bottom w:w="61" w:type="dxa"/>
              <w:right w:w="121" w:type="dxa"/>
            </w:tcMar>
            <w:vAlign w:val="center"/>
          </w:tcPr>
          <w:p w14:paraId="27158C01">
            <w:pPr>
              <w:pStyle w:val="9"/>
              <w:keepNext w:val="0"/>
              <w:keepLines w:val="0"/>
              <w:widowControl/>
              <w:suppressLineNumbers w:val="0"/>
              <w:rPr>
                <w:rFonts w:hint="eastAsia" w:ascii="宋体" w:hAnsi="宋体" w:eastAsia="宋体" w:cs="宋体"/>
                <w:kern w:val="0"/>
                <w:sz w:val="21"/>
                <w:szCs w:val="21"/>
              </w:rPr>
            </w:pPr>
          </w:p>
        </w:tc>
      </w:tr>
      <w:tr w14:paraId="08DAD6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79" w:hRule="atLeast"/>
        </w:trPr>
        <w:tc>
          <w:tcPr>
            <w:tcW w:w="620" w:type="dxa"/>
            <w:tcBorders>
              <w:top w:val="single" w:color="auto" w:sz="4" w:space="0"/>
              <w:left w:val="single" w:color="666666" w:sz="4" w:space="0"/>
              <w:bottom w:val="single" w:color="auto" w:sz="4" w:space="0"/>
              <w:right w:val="single" w:color="666666" w:sz="4" w:space="0"/>
            </w:tcBorders>
            <w:shd w:val="clear" w:color="auto" w:fill="auto"/>
            <w:tcMar>
              <w:top w:w="61" w:type="dxa"/>
              <w:left w:w="121" w:type="dxa"/>
              <w:bottom w:w="61" w:type="dxa"/>
              <w:right w:w="121" w:type="dxa"/>
            </w:tcMar>
            <w:vAlign w:val="center"/>
          </w:tcPr>
          <w:p w14:paraId="19EBDAD2">
            <w:pPr>
              <w:pStyle w:val="9"/>
              <w:keepNext w:val="0"/>
              <w:keepLines w:val="0"/>
              <w:widowControl/>
              <w:suppressLineNumbers w:val="0"/>
              <w:rPr>
                <w:rFonts w:hint="eastAsia" w:ascii="宋体" w:hAnsi="宋体" w:eastAsia="宋体" w:cs="宋体"/>
                <w:kern w:val="0"/>
                <w:sz w:val="21"/>
                <w:szCs w:val="21"/>
                <w:lang w:val="en-US" w:eastAsia="zh-CN"/>
              </w:rPr>
            </w:pPr>
            <w:r>
              <w:rPr>
                <w:rFonts w:hint="eastAsia" w:cs="宋体"/>
                <w:kern w:val="0"/>
                <w:sz w:val="21"/>
                <w:szCs w:val="21"/>
                <w:lang w:val="en-US" w:eastAsia="zh-CN"/>
              </w:rPr>
              <w:t>5</w:t>
            </w:r>
          </w:p>
        </w:tc>
        <w:tc>
          <w:tcPr>
            <w:tcW w:w="2339" w:type="dxa"/>
            <w:tcBorders>
              <w:top w:val="single" w:color="auto" w:sz="4" w:space="0"/>
              <w:left w:val="nil"/>
              <w:bottom w:val="single" w:color="auto" w:sz="4" w:space="0"/>
              <w:right w:val="single" w:color="666666" w:sz="4" w:space="0"/>
            </w:tcBorders>
            <w:shd w:val="clear" w:color="auto" w:fill="auto"/>
            <w:tcMar>
              <w:top w:w="61" w:type="dxa"/>
              <w:left w:w="121" w:type="dxa"/>
              <w:bottom w:w="61" w:type="dxa"/>
              <w:right w:w="121" w:type="dxa"/>
            </w:tcMar>
            <w:vAlign w:val="center"/>
          </w:tcPr>
          <w:p w14:paraId="2E27133B">
            <w:pPr>
              <w:pStyle w:val="9"/>
              <w:keepNext w:val="0"/>
              <w:keepLines w:val="0"/>
              <w:widowControl/>
              <w:suppressLineNumbers w:val="0"/>
              <w:rPr>
                <w:rFonts w:hint="eastAsia" w:ascii="宋体" w:hAnsi="宋体" w:eastAsia="宋体" w:cs="宋体"/>
                <w:kern w:val="0"/>
                <w:sz w:val="21"/>
                <w:szCs w:val="21"/>
              </w:rPr>
            </w:pPr>
            <w:r>
              <w:rPr>
                <w:rFonts w:hint="eastAsia" w:ascii="宋体" w:hAnsi="宋体" w:eastAsia="宋体" w:cs="宋体"/>
                <w:kern w:val="0"/>
                <w:sz w:val="21"/>
                <w:szCs w:val="21"/>
              </w:rPr>
              <w:t>项目实施方案</w:t>
            </w:r>
          </w:p>
        </w:tc>
        <w:tc>
          <w:tcPr>
            <w:tcW w:w="1269" w:type="dxa"/>
            <w:tcBorders>
              <w:top w:val="single" w:color="auto" w:sz="4" w:space="0"/>
              <w:left w:val="nil"/>
              <w:bottom w:val="single" w:color="auto" w:sz="4" w:space="0"/>
              <w:right w:val="single" w:color="666666" w:sz="4" w:space="0"/>
            </w:tcBorders>
            <w:shd w:val="clear" w:color="auto" w:fill="auto"/>
            <w:tcMar>
              <w:top w:w="61" w:type="dxa"/>
              <w:left w:w="121" w:type="dxa"/>
              <w:bottom w:w="61" w:type="dxa"/>
              <w:right w:w="121" w:type="dxa"/>
            </w:tcMar>
            <w:vAlign w:val="center"/>
          </w:tcPr>
          <w:p w14:paraId="4EEE76BE">
            <w:pPr>
              <w:pStyle w:val="9"/>
              <w:keepNext w:val="0"/>
              <w:keepLines w:val="0"/>
              <w:widowControl/>
              <w:suppressLineNumbers w:val="0"/>
              <w:rPr>
                <w:rFonts w:hint="eastAsia" w:ascii="宋体" w:hAnsi="宋体" w:eastAsia="宋体" w:cs="宋体"/>
                <w:kern w:val="0"/>
                <w:sz w:val="21"/>
                <w:szCs w:val="21"/>
              </w:rPr>
            </w:pPr>
          </w:p>
        </w:tc>
        <w:tc>
          <w:tcPr>
            <w:tcW w:w="2057" w:type="dxa"/>
            <w:tcBorders>
              <w:top w:val="single" w:color="auto" w:sz="4" w:space="0"/>
              <w:left w:val="nil"/>
              <w:bottom w:val="single" w:color="auto" w:sz="4" w:space="0"/>
              <w:right w:val="single" w:color="666666" w:sz="4" w:space="0"/>
            </w:tcBorders>
            <w:shd w:val="clear" w:color="auto" w:fill="auto"/>
            <w:tcMar>
              <w:top w:w="61" w:type="dxa"/>
              <w:left w:w="121" w:type="dxa"/>
              <w:bottom w:w="61" w:type="dxa"/>
              <w:right w:w="121" w:type="dxa"/>
            </w:tcMar>
            <w:vAlign w:val="center"/>
          </w:tcPr>
          <w:p w14:paraId="5FC55FE0">
            <w:pPr>
              <w:pStyle w:val="9"/>
              <w:keepNext w:val="0"/>
              <w:keepLines w:val="0"/>
              <w:widowControl/>
              <w:suppressLineNumbers w:val="0"/>
              <w:rPr>
                <w:rFonts w:hint="eastAsia" w:ascii="宋体" w:hAnsi="宋体" w:eastAsia="宋体" w:cs="宋体"/>
                <w:kern w:val="0"/>
                <w:sz w:val="21"/>
                <w:szCs w:val="21"/>
              </w:rPr>
            </w:pPr>
          </w:p>
        </w:tc>
        <w:tc>
          <w:tcPr>
            <w:tcW w:w="2263" w:type="dxa"/>
            <w:tcBorders>
              <w:top w:val="single" w:color="auto" w:sz="4" w:space="0"/>
              <w:left w:val="nil"/>
              <w:bottom w:val="single" w:color="auto" w:sz="4" w:space="0"/>
              <w:right w:val="single" w:color="666666" w:sz="4" w:space="0"/>
            </w:tcBorders>
            <w:shd w:val="clear" w:color="auto" w:fill="auto"/>
            <w:tcMar>
              <w:top w:w="61" w:type="dxa"/>
              <w:left w:w="121" w:type="dxa"/>
              <w:bottom w:w="61" w:type="dxa"/>
              <w:right w:w="121" w:type="dxa"/>
            </w:tcMar>
            <w:vAlign w:val="center"/>
          </w:tcPr>
          <w:p w14:paraId="083893A2">
            <w:pPr>
              <w:pStyle w:val="9"/>
              <w:keepNext w:val="0"/>
              <w:keepLines w:val="0"/>
              <w:widowControl/>
              <w:suppressLineNumbers w:val="0"/>
              <w:rPr>
                <w:rFonts w:hint="eastAsia" w:ascii="宋体" w:hAnsi="宋体" w:eastAsia="宋体" w:cs="宋体"/>
                <w:kern w:val="0"/>
                <w:sz w:val="21"/>
                <w:szCs w:val="21"/>
              </w:rPr>
            </w:pPr>
          </w:p>
        </w:tc>
      </w:tr>
      <w:tr w14:paraId="6ABB7F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620" w:type="dxa"/>
            <w:tcBorders>
              <w:top w:val="single" w:color="666666" w:sz="4" w:space="0"/>
              <w:left w:val="single" w:color="666666" w:sz="4" w:space="0"/>
              <w:bottom w:val="single" w:color="666666" w:sz="4" w:space="0"/>
              <w:right w:val="single" w:color="666666" w:sz="4" w:space="0"/>
            </w:tcBorders>
            <w:shd w:val="clear" w:color="auto" w:fill="auto"/>
            <w:tcMar>
              <w:top w:w="61" w:type="dxa"/>
              <w:left w:w="121" w:type="dxa"/>
              <w:bottom w:w="61" w:type="dxa"/>
              <w:right w:w="121" w:type="dxa"/>
            </w:tcMar>
            <w:vAlign w:val="center"/>
          </w:tcPr>
          <w:p w14:paraId="590B9547">
            <w:pPr>
              <w:pStyle w:val="9"/>
              <w:keepNext w:val="0"/>
              <w:keepLines w:val="0"/>
              <w:widowControl/>
              <w:suppressLineNumbers w:val="0"/>
              <w:rPr>
                <w:rFonts w:hint="eastAsia" w:ascii="宋体" w:hAnsi="宋体" w:eastAsia="宋体" w:cs="宋体"/>
                <w:kern w:val="0"/>
                <w:sz w:val="21"/>
                <w:szCs w:val="21"/>
                <w:lang w:eastAsia="zh-CN"/>
              </w:rPr>
            </w:pPr>
            <w:r>
              <w:rPr>
                <w:rFonts w:hint="eastAsia" w:cs="宋体"/>
                <w:kern w:val="0"/>
                <w:sz w:val="21"/>
                <w:szCs w:val="21"/>
                <w:lang w:val="en-US" w:eastAsia="zh-CN"/>
              </w:rPr>
              <w:t>6</w:t>
            </w:r>
          </w:p>
        </w:tc>
        <w:tc>
          <w:tcPr>
            <w:tcW w:w="2339" w:type="dxa"/>
            <w:tcBorders>
              <w:top w:val="single" w:color="666666" w:sz="4" w:space="0"/>
              <w:left w:val="nil"/>
              <w:bottom w:val="single" w:color="666666" w:sz="4" w:space="0"/>
              <w:right w:val="single" w:color="666666" w:sz="4" w:space="0"/>
            </w:tcBorders>
            <w:shd w:val="clear" w:color="auto" w:fill="auto"/>
            <w:tcMar>
              <w:top w:w="61" w:type="dxa"/>
              <w:left w:w="121" w:type="dxa"/>
              <w:bottom w:w="61" w:type="dxa"/>
              <w:right w:w="121" w:type="dxa"/>
            </w:tcMar>
            <w:vAlign w:val="center"/>
          </w:tcPr>
          <w:p w14:paraId="5C00E695">
            <w:pPr>
              <w:pStyle w:val="9"/>
              <w:keepNext w:val="0"/>
              <w:keepLines w:val="0"/>
              <w:widowControl/>
              <w:suppressLineNumbers w:val="0"/>
              <w:rPr>
                <w:rFonts w:hint="eastAsia" w:ascii="宋体" w:hAnsi="宋体" w:eastAsia="宋体" w:cs="宋体"/>
                <w:kern w:val="0"/>
                <w:sz w:val="21"/>
                <w:szCs w:val="21"/>
              </w:rPr>
            </w:pPr>
            <w:r>
              <w:rPr>
                <w:rFonts w:hint="eastAsia" w:ascii="宋体" w:hAnsi="宋体" w:eastAsia="宋体" w:cs="宋体"/>
                <w:kern w:val="0"/>
                <w:sz w:val="21"/>
                <w:szCs w:val="21"/>
              </w:rPr>
              <w:t>设计图审后图纸（纸质、CAD软件版）</w:t>
            </w:r>
          </w:p>
        </w:tc>
        <w:tc>
          <w:tcPr>
            <w:tcW w:w="1269" w:type="dxa"/>
            <w:tcBorders>
              <w:top w:val="single" w:color="666666" w:sz="4" w:space="0"/>
              <w:left w:val="nil"/>
              <w:bottom w:val="single" w:color="666666" w:sz="4" w:space="0"/>
              <w:right w:val="single" w:color="666666" w:sz="4" w:space="0"/>
            </w:tcBorders>
            <w:shd w:val="clear" w:color="auto" w:fill="auto"/>
            <w:tcMar>
              <w:top w:w="61" w:type="dxa"/>
              <w:left w:w="121" w:type="dxa"/>
              <w:bottom w:w="61" w:type="dxa"/>
              <w:right w:w="121" w:type="dxa"/>
            </w:tcMar>
            <w:vAlign w:val="center"/>
          </w:tcPr>
          <w:p w14:paraId="3C72768E">
            <w:pPr>
              <w:pStyle w:val="9"/>
              <w:keepNext w:val="0"/>
              <w:keepLines w:val="0"/>
              <w:widowControl/>
              <w:suppressLineNumbers w:val="0"/>
              <w:rPr>
                <w:rFonts w:hint="eastAsia" w:ascii="宋体" w:hAnsi="宋体" w:eastAsia="宋体" w:cs="宋体"/>
                <w:kern w:val="0"/>
                <w:sz w:val="21"/>
                <w:szCs w:val="21"/>
              </w:rPr>
            </w:pPr>
          </w:p>
        </w:tc>
        <w:tc>
          <w:tcPr>
            <w:tcW w:w="2057" w:type="dxa"/>
            <w:tcBorders>
              <w:top w:val="single" w:color="666666" w:sz="4" w:space="0"/>
              <w:left w:val="nil"/>
              <w:bottom w:val="single" w:color="666666" w:sz="4" w:space="0"/>
              <w:right w:val="single" w:color="666666" w:sz="4" w:space="0"/>
            </w:tcBorders>
            <w:shd w:val="clear" w:color="auto" w:fill="auto"/>
            <w:tcMar>
              <w:top w:w="61" w:type="dxa"/>
              <w:left w:w="121" w:type="dxa"/>
              <w:bottom w:w="61" w:type="dxa"/>
              <w:right w:w="121" w:type="dxa"/>
            </w:tcMar>
            <w:vAlign w:val="center"/>
          </w:tcPr>
          <w:p w14:paraId="7DC212B1">
            <w:pPr>
              <w:pStyle w:val="9"/>
              <w:keepNext w:val="0"/>
              <w:keepLines w:val="0"/>
              <w:widowControl/>
              <w:suppressLineNumbers w:val="0"/>
              <w:rPr>
                <w:rFonts w:hint="eastAsia" w:ascii="宋体" w:hAnsi="宋体" w:eastAsia="宋体" w:cs="宋体"/>
                <w:kern w:val="0"/>
                <w:sz w:val="21"/>
                <w:szCs w:val="21"/>
              </w:rPr>
            </w:pPr>
          </w:p>
        </w:tc>
        <w:tc>
          <w:tcPr>
            <w:tcW w:w="2263" w:type="dxa"/>
            <w:tcBorders>
              <w:top w:val="single" w:color="666666" w:sz="4" w:space="0"/>
              <w:left w:val="nil"/>
              <w:bottom w:val="single" w:color="666666" w:sz="4" w:space="0"/>
              <w:right w:val="single" w:color="666666" w:sz="4" w:space="0"/>
            </w:tcBorders>
            <w:shd w:val="clear" w:color="auto" w:fill="auto"/>
            <w:tcMar>
              <w:top w:w="61" w:type="dxa"/>
              <w:left w:w="121" w:type="dxa"/>
              <w:bottom w:w="61" w:type="dxa"/>
              <w:right w:w="121" w:type="dxa"/>
            </w:tcMar>
            <w:vAlign w:val="center"/>
          </w:tcPr>
          <w:p w14:paraId="7294522E">
            <w:pPr>
              <w:pStyle w:val="9"/>
              <w:keepNext w:val="0"/>
              <w:keepLines w:val="0"/>
              <w:widowControl/>
              <w:suppressLineNumbers w:val="0"/>
              <w:rPr>
                <w:rFonts w:hint="eastAsia" w:ascii="宋体" w:hAnsi="宋体" w:eastAsia="宋体" w:cs="宋体"/>
                <w:kern w:val="0"/>
                <w:sz w:val="21"/>
                <w:szCs w:val="21"/>
              </w:rPr>
            </w:pPr>
          </w:p>
        </w:tc>
      </w:tr>
      <w:tr w14:paraId="771172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620" w:type="dxa"/>
            <w:tcBorders>
              <w:top w:val="single" w:color="666666" w:sz="4" w:space="0"/>
              <w:left w:val="single" w:color="666666" w:sz="4" w:space="0"/>
              <w:bottom w:val="single" w:color="666666" w:sz="4" w:space="0"/>
              <w:right w:val="single" w:color="666666" w:sz="4" w:space="0"/>
            </w:tcBorders>
            <w:shd w:val="clear" w:color="auto" w:fill="auto"/>
            <w:tcMar>
              <w:top w:w="61" w:type="dxa"/>
              <w:left w:w="121" w:type="dxa"/>
              <w:bottom w:w="61" w:type="dxa"/>
              <w:right w:w="121" w:type="dxa"/>
            </w:tcMar>
            <w:vAlign w:val="center"/>
          </w:tcPr>
          <w:p w14:paraId="3E6E3F1B">
            <w:pPr>
              <w:pStyle w:val="9"/>
              <w:keepNext w:val="0"/>
              <w:keepLines w:val="0"/>
              <w:widowControl/>
              <w:suppressLineNumbers w:val="0"/>
              <w:rPr>
                <w:rFonts w:hint="eastAsia" w:ascii="宋体" w:hAnsi="宋体" w:eastAsia="宋体" w:cs="宋体"/>
                <w:kern w:val="0"/>
                <w:sz w:val="21"/>
                <w:szCs w:val="21"/>
                <w:lang w:eastAsia="zh-CN"/>
              </w:rPr>
            </w:pPr>
            <w:r>
              <w:rPr>
                <w:rFonts w:hint="eastAsia" w:cs="宋体"/>
                <w:kern w:val="0"/>
                <w:sz w:val="21"/>
                <w:szCs w:val="21"/>
                <w:lang w:val="en-US" w:eastAsia="zh-CN"/>
              </w:rPr>
              <w:t>7</w:t>
            </w:r>
          </w:p>
        </w:tc>
        <w:tc>
          <w:tcPr>
            <w:tcW w:w="2339" w:type="dxa"/>
            <w:tcBorders>
              <w:top w:val="single" w:color="666666" w:sz="4" w:space="0"/>
              <w:left w:val="nil"/>
              <w:bottom w:val="single" w:color="666666" w:sz="4" w:space="0"/>
              <w:right w:val="single" w:color="666666" w:sz="4" w:space="0"/>
            </w:tcBorders>
            <w:shd w:val="clear" w:color="auto" w:fill="auto"/>
            <w:tcMar>
              <w:top w:w="61" w:type="dxa"/>
              <w:left w:w="121" w:type="dxa"/>
              <w:bottom w:w="61" w:type="dxa"/>
              <w:right w:w="121" w:type="dxa"/>
            </w:tcMar>
            <w:vAlign w:val="center"/>
          </w:tcPr>
          <w:p w14:paraId="78E9A3F6">
            <w:pPr>
              <w:pStyle w:val="9"/>
              <w:keepNext w:val="0"/>
              <w:keepLines w:val="0"/>
              <w:widowControl/>
              <w:suppressLineNumbers w:val="0"/>
              <w:rPr>
                <w:rFonts w:hint="eastAsia" w:ascii="宋体" w:hAnsi="宋体" w:eastAsia="宋体" w:cs="宋体"/>
                <w:kern w:val="0"/>
                <w:sz w:val="21"/>
                <w:szCs w:val="21"/>
              </w:rPr>
            </w:pPr>
            <w:r>
              <w:rPr>
                <w:rFonts w:ascii="宋体" w:hAnsi="宋体" w:eastAsia="宋体" w:cs="宋体"/>
                <w:sz w:val="21"/>
                <w:szCs w:val="21"/>
              </w:rPr>
              <w:t>工程地质勘察报告</w:t>
            </w:r>
          </w:p>
        </w:tc>
        <w:tc>
          <w:tcPr>
            <w:tcW w:w="1269" w:type="dxa"/>
            <w:tcBorders>
              <w:top w:val="single" w:color="666666" w:sz="4" w:space="0"/>
              <w:left w:val="nil"/>
              <w:bottom w:val="single" w:color="666666" w:sz="4" w:space="0"/>
              <w:right w:val="single" w:color="666666" w:sz="4" w:space="0"/>
            </w:tcBorders>
            <w:shd w:val="clear" w:color="auto" w:fill="auto"/>
            <w:tcMar>
              <w:top w:w="61" w:type="dxa"/>
              <w:left w:w="121" w:type="dxa"/>
              <w:bottom w:w="61" w:type="dxa"/>
              <w:right w:w="121" w:type="dxa"/>
            </w:tcMar>
            <w:vAlign w:val="center"/>
          </w:tcPr>
          <w:p w14:paraId="6D094727">
            <w:pPr>
              <w:pStyle w:val="9"/>
              <w:keepNext w:val="0"/>
              <w:keepLines w:val="0"/>
              <w:widowControl/>
              <w:suppressLineNumbers w:val="0"/>
              <w:rPr>
                <w:rFonts w:hint="eastAsia" w:ascii="宋体" w:hAnsi="宋体" w:eastAsia="宋体" w:cs="宋体"/>
                <w:kern w:val="0"/>
                <w:sz w:val="21"/>
                <w:szCs w:val="21"/>
              </w:rPr>
            </w:pPr>
          </w:p>
        </w:tc>
        <w:tc>
          <w:tcPr>
            <w:tcW w:w="2057" w:type="dxa"/>
            <w:tcBorders>
              <w:top w:val="single" w:color="666666" w:sz="4" w:space="0"/>
              <w:left w:val="nil"/>
              <w:bottom w:val="single" w:color="666666" w:sz="4" w:space="0"/>
              <w:right w:val="single" w:color="666666" w:sz="4" w:space="0"/>
            </w:tcBorders>
            <w:shd w:val="clear" w:color="auto" w:fill="auto"/>
            <w:tcMar>
              <w:top w:w="61" w:type="dxa"/>
              <w:left w:w="121" w:type="dxa"/>
              <w:bottom w:w="61" w:type="dxa"/>
              <w:right w:w="121" w:type="dxa"/>
            </w:tcMar>
            <w:vAlign w:val="center"/>
          </w:tcPr>
          <w:p w14:paraId="792FD5CC">
            <w:pPr>
              <w:pStyle w:val="9"/>
              <w:keepNext w:val="0"/>
              <w:keepLines w:val="0"/>
              <w:widowControl/>
              <w:suppressLineNumbers w:val="0"/>
              <w:rPr>
                <w:rFonts w:hint="eastAsia" w:ascii="宋体" w:hAnsi="宋体" w:eastAsia="宋体" w:cs="宋体"/>
                <w:kern w:val="0"/>
                <w:sz w:val="21"/>
                <w:szCs w:val="21"/>
              </w:rPr>
            </w:pPr>
          </w:p>
        </w:tc>
        <w:tc>
          <w:tcPr>
            <w:tcW w:w="2263" w:type="dxa"/>
            <w:tcBorders>
              <w:top w:val="single" w:color="666666" w:sz="4" w:space="0"/>
              <w:left w:val="nil"/>
              <w:bottom w:val="single" w:color="666666" w:sz="4" w:space="0"/>
              <w:right w:val="single" w:color="666666" w:sz="4" w:space="0"/>
            </w:tcBorders>
            <w:shd w:val="clear" w:color="auto" w:fill="auto"/>
            <w:tcMar>
              <w:top w:w="61" w:type="dxa"/>
              <w:left w:w="121" w:type="dxa"/>
              <w:bottom w:w="61" w:type="dxa"/>
              <w:right w:w="121" w:type="dxa"/>
            </w:tcMar>
            <w:vAlign w:val="center"/>
          </w:tcPr>
          <w:p w14:paraId="3AED6A88">
            <w:pPr>
              <w:pStyle w:val="9"/>
              <w:keepNext w:val="0"/>
              <w:keepLines w:val="0"/>
              <w:widowControl/>
              <w:suppressLineNumbers w:val="0"/>
              <w:rPr>
                <w:rFonts w:hint="eastAsia" w:ascii="宋体" w:hAnsi="宋体" w:eastAsia="宋体" w:cs="宋体"/>
                <w:kern w:val="0"/>
                <w:sz w:val="21"/>
                <w:szCs w:val="21"/>
              </w:rPr>
            </w:pPr>
          </w:p>
        </w:tc>
      </w:tr>
      <w:tr w14:paraId="3A0930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620" w:type="dxa"/>
            <w:tcBorders>
              <w:top w:val="single" w:color="666666" w:sz="4" w:space="0"/>
              <w:left w:val="single" w:color="666666" w:sz="4" w:space="0"/>
              <w:bottom w:val="single" w:color="666666" w:sz="4" w:space="0"/>
              <w:right w:val="single" w:color="666666" w:sz="4" w:space="0"/>
            </w:tcBorders>
            <w:shd w:val="clear" w:color="auto" w:fill="auto"/>
            <w:tcMar>
              <w:top w:w="61" w:type="dxa"/>
              <w:left w:w="121" w:type="dxa"/>
              <w:bottom w:w="61" w:type="dxa"/>
              <w:right w:w="121" w:type="dxa"/>
            </w:tcMar>
            <w:vAlign w:val="center"/>
          </w:tcPr>
          <w:p w14:paraId="4BFC8247">
            <w:pPr>
              <w:pStyle w:val="9"/>
              <w:keepNext w:val="0"/>
              <w:keepLines w:val="0"/>
              <w:widowControl/>
              <w:suppressLineNumbers w:val="0"/>
              <w:rPr>
                <w:rFonts w:hint="eastAsia" w:ascii="宋体" w:hAnsi="宋体" w:eastAsia="宋体" w:cs="宋体"/>
                <w:kern w:val="0"/>
                <w:sz w:val="21"/>
                <w:szCs w:val="21"/>
                <w:lang w:eastAsia="zh-CN"/>
              </w:rPr>
            </w:pPr>
            <w:r>
              <w:rPr>
                <w:rFonts w:hint="eastAsia" w:cs="宋体"/>
                <w:kern w:val="0"/>
                <w:sz w:val="21"/>
                <w:szCs w:val="21"/>
                <w:lang w:val="en-US" w:eastAsia="zh-CN"/>
              </w:rPr>
              <w:t>8</w:t>
            </w:r>
          </w:p>
        </w:tc>
        <w:tc>
          <w:tcPr>
            <w:tcW w:w="2339" w:type="dxa"/>
            <w:tcBorders>
              <w:top w:val="single" w:color="666666" w:sz="4" w:space="0"/>
              <w:left w:val="nil"/>
              <w:bottom w:val="single" w:color="666666" w:sz="4" w:space="0"/>
              <w:right w:val="single" w:color="666666" w:sz="4" w:space="0"/>
            </w:tcBorders>
            <w:shd w:val="clear" w:color="auto" w:fill="auto"/>
            <w:tcMar>
              <w:top w:w="61" w:type="dxa"/>
              <w:left w:w="121" w:type="dxa"/>
              <w:bottom w:w="61" w:type="dxa"/>
              <w:right w:w="121" w:type="dxa"/>
            </w:tcMar>
            <w:vAlign w:val="center"/>
          </w:tcPr>
          <w:p w14:paraId="5D22A226">
            <w:pPr>
              <w:pStyle w:val="9"/>
              <w:keepNext w:val="0"/>
              <w:keepLines w:val="0"/>
              <w:widowControl/>
              <w:suppressLineNumbers w:val="0"/>
              <w:rPr>
                <w:rFonts w:hint="eastAsia" w:ascii="宋体" w:hAnsi="宋体" w:eastAsia="宋体" w:cs="宋体"/>
                <w:kern w:val="0"/>
                <w:sz w:val="21"/>
                <w:szCs w:val="21"/>
              </w:rPr>
            </w:pPr>
            <w:r>
              <w:rPr>
                <w:rFonts w:hint="eastAsia" w:ascii="宋体" w:hAnsi="宋体" w:eastAsia="宋体" w:cs="宋体"/>
                <w:kern w:val="0"/>
                <w:sz w:val="21"/>
                <w:szCs w:val="21"/>
              </w:rPr>
              <w:t>预算书（甲方盖章）纸质及软件版</w:t>
            </w:r>
          </w:p>
        </w:tc>
        <w:tc>
          <w:tcPr>
            <w:tcW w:w="1269" w:type="dxa"/>
            <w:tcBorders>
              <w:top w:val="single" w:color="666666" w:sz="4" w:space="0"/>
              <w:left w:val="nil"/>
              <w:bottom w:val="single" w:color="666666" w:sz="4" w:space="0"/>
              <w:right w:val="single" w:color="666666" w:sz="4" w:space="0"/>
            </w:tcBorders>
            <w:shd w:val="clear" w:color="auto" w:fill="auto"/>
            <w:tcMar>
              <w:top w:w="61" w:type="dxa"/>
              <w:left w:w="121" w:type="dxa"/>
              <w:bottom w:w="61" w:type="dxa"/>
              <w:right w:w="121" w:type="dxa"/>
            </w:tcMar>
            <w:vAlign w:val="center"/>
          </w:tcPr>
          <w:p w14:paraId="660BA4C6">
            <w:pPr>
              <w:pStyle w:val="9"/>
              <w:keepNext w:val="0"/>
              <w:keepLines w:val="0"/>
              <w:widowControl/>
              <w:suppressLineNumbers w:val="0"/>
              <w:rPr>
                <w:rFonts w:hint="eastAsia" w:ascii="宋体" w:hAnsi="宋体" w:eastAsia="宋体" w:cs="宋体"/>
                <w:kern w:val="0"/>
                <w:sz w:val="21"/>
                <w:szCs w:val="21"/>
              </w:rPr>
            </w:pPr>
          </w:p>
        </w:tc>
        <w:tc>
          <w:tcPr>
            <w:tcW w:w="2057" w:type="dxa"/>
            <w:tcBorders>
              <w:top w:val="single" w:color="666666" w:sz="4" w:space="0"/>
              <w:left w:val="nil"/>
              <w:bottom w:val="single" w:color="666666" w:sz="4" w:space="0"/>
              <w:right w:val="single" w:color="666666" w:sz="4" w:space="0"/>
            </w:tcBorders>
            <w:shd w:val="clear" w:color="auto" w:fill="auto"/>
            <w:tcMar>
              <w:top w:w="61" w:type="dxa"/>
              <w:left w:w="121" w:type="dxa"/>
              <w:bottom w:w="61" w:type="dxa"/>
              <w:right w:w="121" w:type="dxa"/>
            </w:tcMar>
            <w:vAlign w:val="center"/>
          </w:tcPr>
          <w:p w14:paraId="6CAA8EB1">
            <w:pPr>
              <w:pStyle w:val="9"/>
              <w:keepNext w:val="0"/>
              <w:keepLines w:val="0"/>
              <w:widowControl/>
              <w:suppressLineNumbers w:val="0"/>
              <w:rPr>
                <w:rFonts w:hint="eastAsia" w:ascii="宋体" w:hAnsi="宋体" w:eastAsia="宋体" w:cs="宋体"/>
                <w:kern w:val="0"/>
                <w:sz w:val="21"/>
                <w:szCs w:val="21"/>
              </w:rPr>
            </w:pPr>
            <w:r>
              <w:rPr>
                <w:rFonts w:hint="eastAsia" w:ascii="宋体" w:hAnsi="宋体" w:eastAsia="宋体" w:cs="宋体"/>
                <w:kern w:val="0"/>
                <w:sz w:val="21"/>
                <w:szCs w:val="21"/>
              </w:rPr>
              <w:t>金额：</w:t>
            </w:r>
          </w:p>
        </w:tc>
        <w:tc>
          <w:tcPr>
            <w:tcW w:w="2263" w:type="dxa"/>
            <w:tcBorders>
              <w:top w:val="single" w:color="666666" w:sz="4" w:space="0"/>
              <w:left w:val="nil"/>
              <w:bottom w:val="single" w:color="666666" w:sz="4" w:space="0"/>
              <w:right w:val="single" w:color="666666" w:sz="4" w:space="0"/>
            </w:tcBorders>
            <w:shd w:val="clear" w:color="auto" w:fill="auto"/>
            <w:tcMar>
              <w:top w:w="61" w:type="dxa"/>
              <w:left w:w="121" w:type="dxa"/>
              <w:bottom w:w="61" w:type="dxa"/>
              <w:right w:w="121" w:type="dxa"/>
            </w:tcMar>
            <w:vAlign w:val="center"/>
          </w:tcPr>
          <w:p w14:paraId="036E4548">
            <w:pPr>
              <w:pStyle w:val="9"/>
              <w:keepNext w:val="0"/>
              <w:keepLines w:val="0"/>
              <w:widowControl/>
              <w:suppressLineNumbers w:val="0"/>
              <w:rPr>
                <w:rFonts w:hint="eastAsia" w:ascii="宋体" w:hAnsi="宋体" w:eastAsia="宋体" w:cs="宋体"/>
                <w:kern w:val="0"/>
                <w:sz w:val="21"/>
                <w:szCs w:val="21"/>
              </w:rPr>
            </w:pPr>
          </w:p>
        </w:tc>
      </w:tr>
      <w:tr w14:paraId="43E036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22" w:hRule="atLeast"/>
        </w:trPr>
        <w:tc>
          <w:tcPr>
            <w:tcW w:w="620" w:type="dxa"/>
            <w:tcBorders>
              <w:top w:val="single" w:color="666666" w:sz="4" w:space="0"/>
              <w:left w:val="single" w:color="666666" w:sz="4" w:space="0"/>
              <w:bottom w:val="single" w:color="auto" w:sz="4" w:space="0"/>
              <w:right w:val="single" w:color="666666" w:sz="4" w:space="0"/>
            </w:tcBorders>
            <w:shd w:val="clear" w:color="auto" w:fill="auto"/>
            <w:tcMar>
              <w:top w:w="61" w:type="dxa"/>
              <w:left w:w="121" w:type="dxa"/>
              <w:bottom w:w="61" w:type="dxa"/>
              <w:right w:w="121" w:type="dxa"/>
            </w:tcMar>
            <w:vAlign w:val="center"/>
          </w:tcPr>
          <w:p w14:paraId="0C6909F1">
            <w:pPr>
              <w:pStyle w:val="9"/>
              <w:keepNext w:val="0"/>
              <w:keepLines w:val="0"/>
              <w:widowControl/>
              <w:suppressLineNumbers w:val="0"/>
              <w:rPr>
                <w:rFonts w:hint="default" w:ascii="宋体" w:hAnsi="宋体" w:eastAsia="宋体" w:cs="宋体"/>
                <w:kern w:val="0"/>
                <w:sz w:val="21"/>
                <w:szCs w:val="21"/>
                <w:lang w:val="en-US" w:eastAsia="zh-CN"/>
              </w:rPr>
            </w:pPr>
            <w:r>
              <w:rPr>
                <w:rFonts w:hint="eastAsia" w:cs="宋体"/>
                <w:kern w:val="0"/>
                <w:sz w:val="21"/>
                <w:szCs w:val="21"/>
                <w:lang w:val="en-US" w:eastAsia="zh-CN"/>
              </w:rPr>
              <w:t>9</w:t>
            </w:r>
          </w:p>
        </w:tc>
        <w:tc>
          <w:tcPr>
            <w:tcW w:w="2339" w:type="dxa"/>
            <w:tcBorders>
              <w:top w:val="single" w:color="666666" w:sz="4" w:space="0"/>
              <w:left w:val="nil"/>
              <w:bottom w:val="single" w:color="auto" w:sz="4" w:space="0"/>
              <w:right w:val="single" w:color="666666" w:sz="4" w:space="0"/>
            </w:tcBorders>
            <w:shd w:val="clear" w:color="auto" w:fill="auto"/>
            <w:tcMar>
              <w:top w:w="61" w:type="dxa"/>
              <w:left w:w="121" w:type="dxa"/>
              <w:bottom w:w="61" w:type="dxa"/>
              <w:right w:w="121" w:type="dxa"/>
            </w:tcMar>
            <w:vAlign w:val="center"/>
          </w:tcPr>
          <w:p w14:paraId="0C235864">
            <w:pPr>
              <w:pStyle w:val="9"/>
              <w:keepNext w:val="0"/>
              <w:keepLines w:val="0"/>
              <w:widowControl/>
              <w:suppressLineNumbers w:val="0"/>
              <w:rPr>
                <w:rFonts w:hint="eastAsia" w:ascii="宋体" w:hAnsi="宋体" w:eastAsia="宋体" w:cs="宋体"/>
                <w:kern w:val="0"/>
                <w:sz w:val="21"/>
                <w:szCs w:val="21"/>
              </w:rPr>
            </w:pPr>
            <w:r>
              <w:rPr>
                <w:rFonts w:hint="eastAsia" w:ascii="宋体" w:hAnsi="宋体" w:eastAsia="宋体" w:cs="宋体"/>
                <w:kern w:val="0"/>
                <w:sz w:val="21"/>
                <w:szCs w:val="21"/>
              </w:rPr>
              <w:t>其他与项目</w:t>
            </w:r>
            <w:r>
              <w:rPr>
                <w:rFonts w:hint="eastAsia" w:cs="宋体"/>
                <w:kern w:val="0"/>
                <w:sz w:val="21"/>
                <w:szCs w:val="21"/>
                <w:lang w:val="en-US" w:eastAsia="zh-CN"/>
              </w:rPr>
              <w:t>预</w:t>
            </w:r>
            <w:r>
              <w:rPr>
                <w:rFonts w:hint="eastAsia" w:ascii="宋体" w:hAnsi="宋体" w:eastAsia="宋体" w:cs="宋体"/>
                <w:kern w:val="0"/>
                <w:sz w:val="21"/>
                <w:szCs w:val="21"/>
              </w:rPr>
              <w:t>算审核相关的资料</w:t>
            </w:r>
          </w:p>
        </w:tc>
        <w:tc>
          <w:tcPr>
            <w:tcW w:w="1269" w:type="dxa"/>
            <w:tcBorders>
              <w:top w:val="single" w:color="666666" w:sz="4" w:space="0"/>
              <w:left w:val="nil"/>
              <w:bottom w:val="single" w:color="auto" w:sz="4" w:space="0"/>
              <w:right w:val="single" w:color="666666" w:sz="4" w:space="0"/>
            </w:tcBorders>
            <w:shd w:val="clear" w:color="auto" w:fill="auto"/>
            <w:tcMar>
              <w:top w:w="61" w:type="dxa"/>
              <w:left w:w="121" w:type="dxa"/>
              <w:bottom w:w="61" w:type="dxa"/>
              <w:right w:w="121" w:type="dxa"/>
            </w:tcMar>
            <w:vAlign w:val="center"/>
          </w:tcPr>
          <w:p w14:paraId="3481E82A">
            <w:pPr>
              <w:pStyle w:val="9"/>
              <w:keepNext w:val="0"/>
              <w:keepLines w:val="0"/>
              <w:widowControl/>
              <w:suppressLineNumbers w:val="0"/>
              <w:rPr>
                <w:rFonts w:hint="eastAsia" w:ascii="宋体" w:hAnsi="宋体" w:eastAsia="宋体" w:cs="宋体"/>
                <w:kern w:val="0"/>
                <w:sz w:val="21"/>
                <w:szCs w:val="21"/>
              </w:rPr>
            </w:pPr>
          </w:p>
        </w:tc>
        <w:tc>
          <w:tcPr>
            <w:tcW w:w="2057" w:type="dxa"/>
            <w:tcBorders>
              <w:top w:val="single" w:color="666666" w:sz="4" w:space="0"/>
              <w:left w:val="nil"/>
              <w:bottom w:val="single" w:color="auto" w:sz="4" w:space="0"/>
              <w:right w:val="single" w:color="666666" w:sz="4" w:space="0"/>
            </w:tcBorders>
            <w:shd w:val="clear" w:color="auto" w:fill="auto"/>
            <w:tcMar>
              <w:top w:w="61" w:type="dxa"/>
              <w:left w:w="121" w:type="dxa"/>
              <w:bottom w:w="61" w:type="dxa"/>
              <w:right w:w="121" w:type="dxa"/>
            </w:tcMar>
            <w:vAlign w:val="center"/>
          </w:tcPr>
          <w:p w14:paraId="3C63DDCE">
            <w:pPr>
              <w:pStyle w:val="9"/>
              <w:keepNext w:val="0"/>
              <w:keepLines w:val="0"/>
              <w:widowControl/>
              <w:suppressLineNumbers w:val="0"/>
              <w:rPr>
                <w:rFonts w:hint="eastAsia" w:ascii="宋体" w:hAnsi="宋体" w:eastAsia="宋体" w:cs="宋体"/>
                <w:kern w:val="0"/>
                <w:sz w:val="21"/>
                <w:szCs w:val="21"/>
              </w:rPr>
            </w:pPr>
          </w:p>
        </w:tc>
        <w:tc>
          <w:tcPr>
            <w:tcW w:w="2263" w:type="dxa"/>
            <w:tcBorders>
              <w:top w:val="single" w:color="666666" w:sz="4" w:space="0"/>
              <w:left w:val="nil"/>
              <w:bottom w:val="single" w:color="auto" w:sz="4" w:space="0"/>
              <w:right w:val="single" w:color="666666" w:sz="4" w:space="0"/>
            </w:tcBorders>
            <w:shd w:val="clear" w:color="auto" w:fill="auto"/>
            <w:tcMar>
              <w:top w:w="61" w:type="dxa"/>
              <w:left w:w="121" w:type="dxa"/>
              <w:bottom w:w="61" w:type="dxa"/>
              <w:right w:w="121" w:type="dxa"/>
            </w:tcMar>
            <w:vAlign w:val="center"/>
          </w:tcPr>
          <w:p w14:paraId="543B94F8">
            <w:pPr>
              <w:pStyle w:val="9"/>
              <w:keepNext w:val="0"/>
              <w:keepLines w:val="0"/>
              <w:widowControl/>
              <w:suppressLineNumbers w:val="0"/>
              <w:rPr>
                <w:rFonts w:hint="eastAsia" w:ascii="宋体" w:hAnsi="宋体" w:eastAsia="宋体" w:cs="宋体"/>
                <w:kern w:val="0"/>
                <w:sz w:val="21"/>
                <w:szCs w:val="21"/>
              </w:rPr>
            </w:pPr>
          </w:p>
        </w:tc>
      </w:tr>
      <w:tr w14:paraId="03954D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21" w:hRule="atLeast"/>
        </w:trPr>
        <w:tc>
          <w:tcPr>
            <w:tcW w:w="620" w:type="dxa"/>
            <w:tcBorders>
              <w:top w:val="single" w:color="auto" w:sz="4" w:space="0"/>
              <w:left w:val="single" w:color="666666" w:sz="4" w:space="0"/>
              <w:bottom w:val="single" w:color="666666" w:sz="4" w:space="0"/>
              <w:right w:val="single" w:color="666666" w:sz="4" w:space="0"/>
            </w:tcBorders>
            <w:shd w:val="clear" w:color="auto" w:fill="auto"/>
            <w:tcMar>
              <w:top w:w="61" w:type="dxa"/>
              <w:left w:w="121" w:type="dxa"/>
              <w:bottom w:w="61" w:type="dxa"/>
              <w:right w:w="121" w:type="dxa"/>
            </w:tcMar>
            <w:vAlign w:val="center"/>
          </w:tcPr>
          <w:p w14:paraId="79E48DD9">
            <w:pPr>
              <w:pStyle w:val="9"/>
              <w:keepNext w:val="0"/>
              <w:keepLines w:val="0"/>
              <w:widowControl/>
              <w:suppressLineNumbers w:val="0"/>
              <w:rPr>
                <w:rFonts w:hint="default" w:cs="宋体"/>
                <w:kern w:val="0"/>
                <w:sz w:val="21"/>
                <w:szCs w:val="21"/>
                <w:lang w:val="en-US" w:eastAsia="zh-CN"/>
              </w:rPr>
            </w:pPr>
            <w:r>
              <w:rPr>
                <w:rFonts w:hint="eastAsia" w:cs="宋体"/>
                <w:kern w:val="0"/>
                <w:sz w:val="21"/>
                <w:szCs w:val="21"/>
                <w:lang w:val="en-US" w:eastAsia="zh-CN"/>
              </w:rPr>
              <w:t>10</w:t>
            </w:r>
          </w:p>
        </w:tc>
        <w:tc>
          <w:tcPr>
            <w:tcW w:w="2339" w:type="dxa"/>
            <w:tcBorders>
              <w:top w:val="single" w:color="auto" w:sz="4" w:space="0"/>
              <w:left w:val="nil"/>
              <w:bottom w:val="single" w:color="666666" w:sz="4" w:space="0"/>
              <w:right w:val="single" w:color="666666" w:sz="4" w:space="0"/>
            </w:tcBorders>
            <w:shd w:val="clear" w:color="auto" w:fill="auto"/>
            <w:tcMar>
              <w:top w:w="61" w:type="dxa"/>
              <w:left w:w="121" w:type="dxa"/>
              <w:bottom w:w="61" w:type="dxa"/>
              <w:right w:w="121" w:type="dxa"/>
            </w:tcMar>
            <w:vAlign w:val="center"/>
          </w:tcPr>
          <w:p w14:paraId="6639184A">
            <w:pPr>
              <w:pStyle w:val="9"/>
              <w:keepNext w:val="0"/>
              <w:keepLines w:val="0"/>
              <w:widowControl/>
              <w:suppressLineNumbers w:val="0"/>
              <w:rPr>
                <w:rFonts w:hint="default" w:ascii="宋体" w:hAnsi="宋体" w:eastAsia="宋体" w:cs="宋体"/>
                <w:kern w:val="0"/>
                <w:sz w:val="21"/>
                <w:szCs w:val="21"/>
                <w:lang w:val="en-US" w:eastAsia="zh-CN"/>
              </w:rPr>
            </w:pPr>
            <w:r>
              <w:rPr>
                <w:rFonts w:hint="eastAsia" w:cs="宋体"/>
                <w:kern w:val="0"/>
                <w:sz w:val="21"/>
                <w:szCs w:val="21"/>
                <w:lang w:val="en-US" w:eastAsia="zh-CN"/>
              </w:rPr>
              <w:t>评审委托书</w:t>
            </w:r>
          </w:p>
        </w:tc>
        <w:tc>
          <w:tcPr>
            <w:tcW w:w="1269" w:type="dxa"/>
            <w:tcBorders>
              <w:top w:val="single" w:color="auto" w:sz="4" w:space="0"/>
              <w:left w:val="nil"/>
              <w:bottom w:val="single" w:color="666666" w:sz="4" w:space="0"/>
              <w:right w:val="single" w:color="666666" w:sz="4" w:space="0"/>
            </w:tcBorders>
            <w:shd w:val="clear" w:color="auto" w:fill="auto"/>
            <w:tcMar>
              <w:top w:w="61" w:type="dxa"/>
              <w:left w:w="121" w:type="dxa"/>
              <w:bottom w:w="61" w:type="dxa"/>
              <w:right w:w="121" w:type="dxa"/>
            </w:tcMar>
            <w:vAlign w:val="center"/>
          </w:tcPr>
          <w:p w14:paraId="3E2E82BD">
            <w:pPr>
              <w:pStyle w:val="9"/>
              <w:keepNext w:val="0"/>
              <w:keepLines w:val="0"/>
              <w:widowControl/>
              <w:suppressLineNumbers w:val="0"/>
              <w:rPr>
                <w:rFonts w:hint="eastAsia" w:ascii="宋体" w:hAnsi="宋体" w:eastAsia="宋体" w:cs="宋体"/>
                <w:kern w:val="0"/>
                <w:sz w:val="21"/>
                <w:szCs w:val="21"/>
              </w:rPr>
            </w:pPr>
          </w:p>
        </w:tc>
        <w:tc>
          <w:tcPr>
            <w:tcW w:w="2057" w:type="dxa"/>
            <w:tcBorders>
              <w:top w:val="single" w:color="auto" w:sz="4" w:space="0"/>
              <w:left w:val="nil"/>
              <w:bottom w:val="single" w:color="666666" w:sz="4" w:space="0"/>
              <w:right w:val="single" w:color="666666" w:sz="4" w:space="0"/>
            </w:tcBorders>
            <w:shd w:val="clear" w:color="auto" w:fill="auto"/>
            <w:tcMar>
              <w:top w:w="61" w:type="dxa"/>
              <w:left w:w="121" w:type="dxa"/>
              <w:bottom w:w="61" w:type="dxa"/>
              <w:right w:w="121" w:type="dxa"/>
            </w:tcMar>
            <w:vAlign w:val="center"/>
          </w:tcPr>
          <w:p w14:paraId="03044FA8">
            <w:pPr>
              <w:pStyle w:val="9"/>
              <w:keepNext w:val="0"/>
              <w:keepLines w:val="0"/>
              <w:widowControl/>
              <w:suppressLineNumbers w:val="0"/>
              <w:rPr>
                <w:rFonts w:hint="eastAsia" w:ascii="宋体" w:hAnsi="宋体" w:eastAsia="宋体" w:cs="宋体"/>
                <w:kern w:val="0"/>
                <w:sz w:val="21"/>
                <w:szCs w:val="21"/>
              </w:rPr>
            </w:pPr>
          </w:p>
        </w:tc>
        <w:tc>
          <w:tcPr>
            <w:tcW w:w="2263" w:type="dxa"/>
            <w:tcBorders>
              <w:top w:val="single" w:color="auto" w:sz="4" w:space="0"/>
              <w:left w:val="nil"/>
              <w:bottom w:val="single" w:color="666666" w:sz="4" w:space="0"/>
              <w:right w:val="single" w:color="666666" w:sz="4" w:space="0"/>
            </w:tcBorders>
            <w:shd w:val="clear" w:color="auto" w:fill="auto"/>
            <w:tcMar>
              <w:top w:w="61" w:type="dxa"/>
              <w:left w:w="121" w:type="dxa"/>
              <w:bottom w:w="61" w:type="dxa"/>
              <w:right w:w="121" w:type="dxa"/>
            </w:tcMar>
            <w:vAlign w:val="center"/>
          </w:tcPr>
          <w:p w14:paraId="006D4D48">
            <w:pPr>
              <w:pStyle w:val="9"/>
              <w:keepNext w:val="0"/>
              <w:keepLines w:val="0"/>
              <w:widowControl/>
              <w:suppressLineNumbers w:val="0"/>
              <w:rPr>
                <w:rFonts w:hint="eastAsia" w:ascii="宋体" w:hAnsi="宋体" w:eastAsia="宋体" w:cs="宋体"/>
                <w:kern w:val="0"/>
                <w:sz w:val="21"/>
                <w:szCs w:val="21"/>
              </w:rPr>
            </w:pPr>
          </w:p>
        </w:tc>
      </w:tr>
      <w:tr w14:paraId="489A57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8548" w:type="dxa"/>
            <w:gridSpan w:val="5"/>
            <w:tcBorders>
              <w:top w:val="single" w:color="666666" w:sz="4" w:space="0"/>
              <w:left w:val="single" w:color="666666" w:sz="4" w:space="0"/>
              <w:bottom w:val="single" w:color="666666" w:sz="4" w:space="0"/>
              <w:right w:val="single" w:color="666666" w:sz="4" w:space="0"/>
            </w:tcBorders>
            <w:shd w:val="clear" w:color="auto" w:fill="auto"/>
            <w:tcMar>
              <w:top w:w="61" w:type="dxa"/>
              <w:left w:w="121" w:type="dxa"/>
              <w:bottom w:w="61" w:type="dxa"/>
              <w:right w:w="121" w:type="dxa"/>
            </w:tcMar>
            <w:vAlign w:val="center"/>
          </w:tcPr>
          <w:p w14:paraId="339642A0">
            <w:pPr>
              <w:pStyle w:val="9"/>
              <w:keepNext w:val="0"/>
              <w:keepLines w:val="0"/>
              <w:widowControl/>
              <w:suppressLineNumbers w:val="0"/>
              <w:rPr>
                <w:rFonts w:hint="eastAsia" w:ascii="宋体" w:hAnsi="宋体" w:eastAsia="宋体" w:cs="宋体"/>
                <w:kern w:val="0"/>
                <w:sz w:val="21"/>
                <w:szCs w:val="21"/>
              </w:rPr>
            </w:pPr>
            <w:r>
              <w:rPr>
                <w:rFonts w:hint="eastAsia" w:ascii="宋体" w:hAnsi="宋体" w:eastAsia="宋体" w:cs="宋体"/>
                <w:kern w:val="0"/>
                <w:sz w:val="21"/>
                <w:szCs w:val="21"/>
              </w:rPr>
              <w:t>送交人对上述资料的真实性、准确性、完整性负责。保证项目预算资料一次性送至</w:t>
            </w:r>
            <w:r>
              <w:rPr>
                <w:rFonts w:hint="eastAsia" w:cs="宋体"/>
                <w:kern w:val="0"/>
                <w:sz w:val="21"/>
                <w:szCs w:val="21"/>
                <w:highlight w:val="none"/>
                <w:lang w:val="en-US" w:eastAsia="zh-CN"/>
              </w:rPr>
              <w:t>评审服务室</w:t>
            </w:r>
            <w:r>
              <w:rPr>
                <w:rFonts w:hint="eastAsia" w:ascii="宋体" w:hAnsi="宋体" w:eastAsia="宋体" w:cs="宋体"/>
                <w:kern w:val="0"/>
                <w:sz w:val="21"/>
                <w:szCs w:val="21"/>
              </w:rPr>
              <w:t>，</w:t>
            </w:r>
            <w:r>
              <w:rPr>
                <w:rFonts w:hint="eastAsia" w:cs="宋体"/>
                <w:kern w:val="0"/>
                <w:sz w:val="21"/>
                <w:szCs w:val="21"/>
                <w:highlight w:val="none"/>
                <w:lang w:val="en-US" w:eastAsia="zh-CN"/>
              </w:rPr>
              <w:t>评审服务室</w:t>
            </w:r>
            <w:r>
              <w:rPr>
                <w:rFonts w:hint="eastAsia" w:ascii="宋体" w:hAnsi="宋体" w:eastAsia="宋体" w:cs="宋体"/>
                <w:kern w:val="0"/>
                <w:sz w:val="21"/>
                <w:szCs w:val="21"/>
              </w:rPr>
              <w:t>在预算评审过程中不再接收任何资料。</w:t>
            </w:r>
          </w:p>
          <w:p w14:paraId="1FC43C3F">
            <w:pPr>
              <w:pStyle w:val="9"/>
              <w:keepNext w:val="0"/>
              <w:keepLines w:val="0"/>
              <w:widowControl/>
              <w:suppressLineNumbers w:val="0"/>
              <w:rPr>
                <w:rFonts w:hint="eastAsia" w:ascii="宋体" w:hAnsi="宋体" w:eastAsia="宋体" w:cs="宋体"/>
                <w:kern w:val="0"/>
                <w:sz w:val="21"/>
                <w:szCs w:val="21"/>
              </w:rPr>
            </w:pPr>
            <w:r>
              <w:rPr>
                <w:rFonts w:hint="eastAsia" w:ascii="宋体" w:hAnsi="宋体" w:eastAsia="宋体" w:cs="宋体"/>
                <w:kern w:val="0"/>
                <w:sz w:val="21"/>
                <w:szCs w:val="21"/>
              </w:rPr>
              <w:t>送交人及联系电话：</w:t>
            </w:r>
            <w:r>
              <w:rPr>
                <w:rFonts w:hint="eastAsia" w:cs="宋体"/>
                <w:kern w:val="0"/>
                <w:sz w:val="21"/>
                <w:szCs w:val="21"/>
                <w:lang w:val="en-US" w:eastAsia="zh-CN"/>
              </w:rPr>
              <w:t xml:space="preserve">      </w:t>
            </w:r>
            <w:r>
              <w:rPr>
                <w:rFonts w:hint="eastAsia" w:ascii="宋体" w:hAnsi="宋体" w:eastAsia="宋体" w:cs="宋体"/>
                <w:kern w:val="0"/>
                <w:sz w:val="21"/>
                <w:szCs w:val="21"/>
              </w:rPr>
              <w:t xml:space="preserve"> 送交单位（建设单位）：</w:t>
            </w:r>
          </w:p>
          <w:p w14:paraId="6E7861E9">
            <w:pPr>
              <w:pStyle w:val="9"/>
              <w:keepNext w:val="0"/>
              <w:keepLines w:val="0"/>
              <w:widowControl/>
              <w:suppressLineNumbers w:val="0"/>
              <w:rPr>
                <w:rFonts w:hint="eastAsia" w:ascii="宋体" w:hAnsi="宋体" w:eastAsia="宋体" w:cs="宋体"/>
                <w:kern w:val="0"/>
                <w:sz w:val="21"/>
                <w:szCs w:val="21"/>
              </w:rPr>
            </w:pPr>
            <w:r>
              <w:rPr>
                <w:rFonts w:hint="eastAsia" w:ascii="宋体" w:hAnsi="宋体" w:eastAsia="宋体" w:cs="宋体"/>
                <w:kern w:val="0"/>
                <w:sz w:val="21"/>
                <w:szCs w:val="21"/>
              </w:rPr>
              <w:t>送交日期： 年 月 日</w:t>
            </w:r>
          </w:p>
          <w:p w14:paraId="3877C340">
            <w:pPr>
              <w:pStyle w:val="9"/>
              <w:keepNext w:val="0"/>
              <w:keepLines w:val="0"/>
              <w:widowControl/>
              <w:suppressLineNumbers w:val="0"/>
              <w:rPr>
                <w:rFonts w:hint="eastAsia" w:ascii="宋体" w:hAnsi="宋体" w:eastAsia="宋体" w:cs="宋体"/>
                <w:kern w:val="0"/>
                <w:sz w:val="21"/>
                <w:szCs w:val="21"/>
              </w:rPr>
            </w:pPr>
            <w:r>
              <w:rPr>
                <w:rFonts w:hint="eastAsia" w:ascii="宋体" w:hAnsi="宋体" w:eastAsia="宋体" w:cs="宋体"/>
                <w:kern w:val="0"/>
                <w:sz w:val="21"/>
                <w:szCs w:val="21"/>
              </w:rPr>
              <w:t xml:space="preserve">领取人及联系电话： </w:t>
            </w:r>
            <w:r>
              <w:rPr>
                <w:rFonts w:hint="eastAsia" w:cs="宋体"/>
                <w:kern w:val="0"/>
                <w:sz w:val="21"/>
                <w:szCs w:val="21"/>
                <w:lang w:val="en-US" w:eastAsia="zh-CN"/>
              </w:rPr>
              <w:t xml:space="preserve">      </w:t>
            </w:r>
            <w:r>
              <w:rPr>
                <w:rFonts w:hint="eastAsia" w:ascii="宋体" w:hAnsi="宋体" w:eastAsia="宋体" w:cs="宋体"/>
                <w:kern w:val="0"/>
                <w:sz w:val="21"/>
                <w:szCs w:val="21"/>
              </w:rPr>
              <w:t>领取单位（评审中介机构）：</w:t>
            </w:r>
          </w:p>
          <w:p w14:paraId="02A86CF7">
            <w:pPr>
              <w:pStyle w:val="9"/>
              <w:keepNext w:val="0"/>
              <w:keepLines w:val="0"/>
              <w:widowControl/>
              <w:suppressLineNumbers w:val="0"/>
              <w:rPr>
                <w:rFonts w:hint="eastAsia" w:ascii="宋体" w:hAnsi="宋体" w:eastAsia="宋体" w:cs="宋体"/>
                <w:kern w:val="0"/>
                <w:sz w:val="21"/>
                <w:szCs w:val="21"/>
              </w:rPr>
            </w:pPr>
            <w:r>
              <w:rPr>
                <w:rFonts w:hint="eastAsia" w:ascii="宋体" w:hAnsi="宋体" w:eastAsia="宋体" w:cs="宋体"/>
                <w:kern w:val="0"/>
                <w:sz w:val="21"/>
                <w:szCs w:val="21"/>
              </w:rPr>
              <w:t>领取日期： 年 月 日</w:t>
            </w:r>
          </w:p>
        </w:tc>
      </w:tr>
    </w:tbl>
    <w:p w14:paraId="3C04C2C8">
      <w:pPr>
        <w:pStyle w:val="9"/>
        <w:keepNext w:val="0"/>
        <w:keepLines w:val="0"/>
        <w:widowControl/>
        <w:suppressLineNumbers w:val="0"/>
        <w:rPr>
          <w:rFonts w:hint="eastAsia" w:ascii="宋体" w:hAnsi="宋体" w:eastAsia="宋体" w:cs="宋体"/>
          <w:kern w:val="0"/>
          <w:sz w:val="21"/>
          <w:szCs w:val="21"/>
        </w:rPr>
      </w:pPr>
      <w:r>
        <w:rPr>
          <w:rFonts w:hint="eastAsia" w:ascii="宋体" w:hAnsi="宋体" w:eastAsia="宋体" w:cs="宋体"/>
          <w:kern w:val="0"/>
          <w:sz w:val="21"/>
          <w:szCs w:val="21"/>
        </w:rPr>
        <w:t>注：1.以上纸质资料均需装订成册，由建设单位及主管部门审核后加盖公章，且提供扫描件。</w:t>
      </w:r>
    </w:p>
    <w:p w14:paraId="041231EE">
      <w:pPr>
        <w:pStyle w:val="9"/>
        <w:keepNext w:val="0"/>
        <w:keepLines w:val="0"/>
        <w:widowControl/>
        <w:suppressLineNumbers w:val="0"/>
        <w:rPr>
          <w:rFonts w:hint="eastAsia" w:ascii="宋体" w:hAnsi="宋体" w:eastAsia="宋体" w:cs="宋体"/>
          <w:kern w:val="0"/>
          <w:sz w:val="21"/>
          <w:szCs w:val="21"/>
        </w:rPr>
      </w:pPr>
      <w:r>
        <w:rPr>
          <w:rFonts w:hint="eastAsia" w:ascii="宋体" w:hAnsi="宋体" w:eastAsia="宋体" w:cs="宋体"/>
          <w:kern w:val="0"/>
          <w:sz w:val="21"/>
          <w:szCs w:val="21"/>
        </w:rPr>
        <w:t>2.电子版资料应存储于以工程名称命名的专用U盘中（盘中的资料需分类归档，文件名称按照项目名称－预算资料名称－报送日期的格式进行编辑），与纸质资料一并报送。</w:t>
      </w:r>
    </w:p>
    <w:p w14:paraId="15AD6CD9">
      <w:pPr>
        <w:pStyle w:val="9"/>
        <w:keepNext w:val="0"/>
        <w:keepLines w:val="0"/>
        <w:widowControl/>
        <w:suppressLineNumbers w:val="0"/>
        <w:rPr>
          <w:rFonts w:hint="eastAsia" w:ascii="宋体" w:hAnsi="宋体" w:eastAsia="宋体" w:cs="宋体"/>
          <w:kern w:val="0"/>
          <w:sz w:val="21"/>
          <w:szCs w:val="21"/>
        </w:rPr>
      </w:pPr>
      <w:r>
        <w:rPr>
          <w:rFonts w:hint="eastAsia" w:ascii="宋体" w:hAnsi="宋体" w:eastAsia="宋体" w:cs="宋体"/>
          <w:kern w:val="0"/>
          <w:sz w:val="21"/>
          <w:szCs w:val="21"/>
        </w:rPr>
        <w:t>3.资料整理顺序：按以上所列顺序由上及下的顺序整理。</w:t>
      </w:r>
    </w:p>
    <w:p w14:paraId="216A16F6">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0" w:firstLineChars="0"/>
        <w:jc w:val="left"/>
        <w:textAlignment w:val="auto"/>
        <w:outlineLvl w:val="9"/>
        <w:rPr>
          <w:rFonts w:hint="eastAsia" w:ascii="方正黑体_GBK" w:hAnsi="方正黑体_GBK" w:eastAsia="方正黑体_GBK" w:cs="方正黑体_GBK"/>
          <w:kern w:val="0"/>
          <w:sz w:val="28"/>
          <w:szCs w:val="28"/>
          <w:lang w:val="en-US" w:eastAsia="zh-CN"/>
        </w:rPr>
      </w:pPr>
      <w:r>
        <w:rPr>
          <w:rFonts w:hint="eastAsia" w:ascii="方正黑体_GBK" w:hAnsi="方正黑体_GBK" w:eastAsia="方正黑体_GBK" w:cs="方正黑体_GBK"/>
          <w:kern w:val="0"/>
          <w:sz w:val="28"/>
          <w:szCs w:val="28"/>
        </w:rPr>
        <w:t>附件</w:t>
      </w:r>
      <w:r>
        <w:rPr>
          <w:rFonts w:hint="eastAsia" w:ascii="方正黑体_GBK" w:hAnsi="方正黑体_GBK" w:eastAsia="方正黑体_GBK" w:cs="方正黑体_GBK"/>
          <w:kern w:val="0"/>
          <w:sz w:val="28"/>
          <w:szCs w:val="28"/>
          <w:lang w:val="en-US" w:eastAsia="zh-CN"/>
        </w:rPr>
        <w:t>3</w:t>
      </w:r>
    </w:p>
    <w:p w14:paraId="6B512615">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0" w:firstLineChars="0"/>
        <w:jc w:val="center"/>
        <w:textAlignment w:val="auto"/>
        <w:outlineLvl w:val="9"/>
        <w:rPr>
          <w:rFonts w:hint="eastAsia" w:ascii="宋体" w:hAnsi="宋体" w:eastAsia="宋体" w:cs="宋体"/>
          <w:kern w:val="0"/>
          <w:sz w:val="21"/>
          <w:szCs w:val="21"/>
        </w:rPr>
      </w:pPr>
      <w:r>
        <w:rPr>
          <w:rStyle w:val="10"/>
          <w:rFonts w:hint="eastAsia" w:ascii="方正小标宋_GBK" w:hAnsi="方正小标宋_GBK" w:eastAsia="方正小标宋_GBK" w:cs="方正小标宋_GBK"/>
          <w:b/>
          <w:bCs w:val="0"/>
          <w:sz w:val="21"/>
          <w:szCs w:val="21"/>
        </w:rPr>
        <w:t>建设项目结算资料签收表</w:t>
      </w:r>
    </w:p>
    <w:p w14:paraId="3A1A06D9">
      <w:pPr>
        <w:pStyle w:val="9"/>
        <w:keepNext w:val="0"/>
        <w:keepLines w:val="0"/>
        <w:widowControl/>
        <w:suppressLineNumbers w:val="0"/>
        <w:rPr>
          <w:rFonts w:hint="eastAsia" w:ascii="宋体" w:hAnsi="宋体" w:eastAsia="宋体" w:cs="宋体"/>
          <w:kern w:val="0"/>
          <w:sz w:val="21"/>
          <w:szCs w:val="21"/>
        </w:rPr>
      </w:pPr>
      <w:r>
        <w:rPr>
          <w:rFonts w:hint="eastAsia" w:ascii="宋体" w:hAnsi="宋体" w:eastAsia="宋体" w:cs="宋体"/>
          <w:kern w:val="0"/>
          <w:sz w:val="21"/>
          <w:szCs w:val="21"/>
        </w:rPr>
        <w:t>工程名称：</w:t>
      </w:r>
    </w:p>
    <w:tbl>
      <w:tblPr>
        <w:tblStyle w:val="7"/>
        <w:tblW w:w="9033" w:type="dxa"/>
        <w:tblInd w:w="-2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665"/>
        <w:gridCol w:w="2837"/>
        <w:gridCol w:w="1342"/>
        <w:gridCol w:w="1793"/>
        <w:gridCol w:w="2396"/>
      </w:tblGrid>
      <w:tr w14:paraId="215586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665" w:type="dxa"/>
            <w:tcBorders>
              <w:top w:val="single" w:color="666666" w:sz="4" w:space="0"/>
              <w:left w:val="single" w:color="666666" w:sz="4" w:space="0"/>
              <w:bottom w:val="single" w:color="666666" w:sz="4" w:space="0"/>
              <w:right w:val="single" w:color="666666" w:sz="4" w:space="0"/>
            </w:tcBorders>
            <w:shd w:val="clear" w:color="auto" w:fill="auto"/>
            <w:tcMar>
              <w:top w:w="61" w:type="dxa"/>
              <w:left w:w="121" w:type="dxa"/>
              <w:bottom w:w="61" w:type="dxa"/>
              <w:right w:w="121" w:type="dxa"/>
            </w:tcMar>
            <w:vAlign w:val="center"/>
          </w:tcPr>
          <w:p w14:paraId="4290DDFA">
            <w:pPr>
              <w:pStyle w:val="9"/>
              <w:keepNext w:val="0"/>
              <w:keepLines w:val="0"/>
              <w:widowControl/>
              <w:suppressLineNumbers w:val="0"/>
              <w:jc w:val="center"/>
              <w:rPr>
                <w:rFonts w:hint="eastAsia" w:ascii="方正黑体_GBK" w:hAnsi="方正黑体_GBK" w:eastAsia="方正黑体_GBK" w:cs="方正黑体_GBK"/>
                <w:kern w:val="0"/>
                <w:sz w:val="21"/>
                <w:szCs w:val="21"/>
              </w:rPr>
            </w:pPr>
            <w:r>
              <w:rPr>
                <w:rFonts w:hint="eastAsia" w:ascii="方正黑体_GBK" w:hAnsi="方正黑体_GBK" w:eastAsia="方正黑体_GBK" w:cs="方正黑体_GBK"/>
                <w:kern w:val="0"/>
                <w:sz w:val="21"/>
                <w:szCs w:val="21"/>
              </w:rPr>
              <w:t>编号</w:t>
            </w:r>
          </w:p>
        </w:tc>
        <w:tc>
          <w:tcPr>
            <w:tcW w:w="2837" w:type="dxa"/>
            <w:tcBorders>
              <w:top w:val="single" w:color="666666" w:sz="4" w:space="0"/>
              <w:left w:val="nil"/>
              <w:bottom w:val="single" w:color="666666" w:sz="4" w:space="0"/>
              <w:right w:val="single" w:color="666666" w:sz="4" w:space="0"/>
            </w:tcBorders>
            <w:shd w:val="clear" w:color="auto" w:fill="auto"/>
            <w:tcMar>
              <w:top w:w="61" w:type="dxa"/>
              <w:left w:w="121" w:type="dxa"/>
              <w:bottom w:w="61" w:type="dxa"/>
              <w:right w:w="121" w:type="dxa"/>
            </w:tcMar>
            <w:vAlign w:val="center"/>
          </w:tcPr>
          <w:p w14:paraId="71096B14">
            <w:pPr>
              <w:pStyle w:val="9"/>
              <w:keepNext w:val="0"/>
              <w:keepLines w:val="0"/>
              <w:widowControl/>
              <w:suppressLineNumbers w:val="0"/>
              <w:jc w:val="center"/>
              <w:rPr>
                <w:rFonts w:hint="eastAsia" w:ascii="方正黑体_GBK" w:hAnsi="方正黑体_GBK" w:eastAsia="方正黑体_GBK" w:cs="方正黑体_GBK"/>
                <w:kern w:val="0"/>
                <w:sz w:val="21"/>
                <w:szCs w:val="21"/>
              </w:rPr>
            </w:pPr>
            <w:r>
              <w:rPr>
                <w:rFonts w:hint="eastAsia" w:ascii="方正黑体_GBK" w:hAnsi="方正黑体_GBK" w:eastAsia="方正黑体_GBK" w:cs="方正黑体_GBK"/>
                <w:kern w:val="0"/>
                <w:sz w:val="21"/>
                <w:szCs w:val="21"/>
              </w:rPr>
              <w:t>名称</w:t>
            </w:r>
          </w:p>
        </w:tc>
        <w:tc>
          <w:tcPr>
            <w:tcW w:w="1342" w:type="dxa"/>
            <w:tcBorders>
              <w:top w:val="single" w:color="666666" w:sz="4" w:space="0"/>
              <w:left w:val="nil"/>
              <w:bottom w:val="single" w:color="666666" w:sz="4" w:space="0"/>
              <w:right w:val="single" w:color="666666" w:sz="4" w:space="0"/>
            </w:tcBorders>
            <w:shd w:val="clear" w:color="auto" w:fill="auto"/>
            <w:tcMar>
              <w:top w:w="61" w:type="dxa"/>
              <w:left w:w="121" w:type="dxa"/>
              <w:bottom w:w="61" w:type="dxa"/>
              <w:right w:w="121" w:type="dxa"/>
            </w:tcMar>
            <w:vAlign w:val="center"/>
          </w:tcPr>
          <w:p w14:paraId="1EF4231A">
            <w:pPr>
              <w:pStyle w:val="9"/>
              <w:keepNext w:val="0"/>
              <w:keepLines w:val="0"/>
              <w:widowControl/>
              <w:suppressLineNumbers w:val="0"/>
              <w:jc w:val="center"/>
              <w:rPr>
                <w:rFonts w:hint="eastAsia" w:ascii="方正黑体_GBK" w:hAnsi="方正黑体_GBK" w:eastAsia="方正黑体_GBK" w:cs="方正黑体_GBK"/>
                <w:kern w:val="0"/>
                <w:sz w:val="21"/>
                <w:szCs w:val="21"/>
              </w:rPr>
            </w:pPr>
            <w:r>
              <w:rPr>
                <w:rFonts w:hint="eastAsia" w:ascii="方正黑体_GBK" w:hAnsi="方正黑体_GBK" w:eastAsia="方正黑体_GBK" w:cs="方正黑体_GBK"/>
                <w:kern w:val="0"/>
                <w:sz w:val="21"/>
                <w:szCs w:val="21"/>
              </w:rPr>
              <w:t>是否提供</w:t>
            </w:r>
          </w:p>
        </w:tc>
        <w:tc>
          <w:tcPr>
            <w:tcW w:w="1793" w:type="dxa"/>
            <w:tcBorders>
              <w:top w:val="single" w:color="666666" w:sz="4" w:space="0"/>
              <w:left w:val="nil"/>
              <w:bottom w:val="single" w:color="666666" w:sz="4" w:space="0"/>
              <w:right w:val="single" w:color="666666" w:sz="4" w:space="0"/>
            </w:tcBorders>
            <w:shd w:val="clear" w:color="auto" w:fill="auto"/>
            <w:tcMar>
              <w:top w:w="61" w:type="dxa"/>
              <w:left w:w="121" w:type="dxa"/>
              <w:bottom w:w="61" w:type="dxa"/>
              <w:right w:w="121" w:type="dxa"/>
            </w:tcMar>
            <w:vAlign w:val="center"/>
          </w:tcPr>
          <w:p w14:paraId="2A8A021A">
            <w:pPr>
              <w:pStyle w:val="9"/>
              <w:keepNext w:val="0"/>
              <w:keepLines w:val="0"/>
              <w:widowControl/>
              <w:suppressLineNumbers w:val="0"/>
              <w:jc w:val="center"/>
              <w:rPr>
                <w:rFonts w:hint="eastAsia" w:ascii="方正黑体_GBK" w:hAnsi="方正黑体_GBK" w:eastAsia="方正黑体_GBK" w:cs="方正黑体_GBK"/>
                <w:kern w:val="0"/>
                <w:sz w:val="21"/>
                <w:szCs w:val="21"/>
              </w:rPr>
            </w:pPr>
            <w:r>
              <w:rPr>
                <w:rFonts w:hint="eastAsia" w:ascii="方正黑体_GBK" w:hAnsi="方正黑体_GBK" w:eastAsia="方正黑体_GBK" w:cs="方正黑体_GBK"/>
                <w:kern w:val="0"/>
                <w:sz w:val="21"/>
                <w:szCs w:val="21"/>
              </w:rPr>
              <w:t>造价（元）</w:t>
            </w:r>
          </w:p>
        </w:tc>
        <w:tc>
          <w:tcPr>
            <w:tcW w:w="2396" w:type="dxa"/>
            <w:tcBorders>
              <w:top w:val="single" w:color="666666" w:sz="4" w:space="0"/>
              <w:left w:val="nil"/>
              <w:bottom w:val="single" w:color="666666" w:sz="4" w:space="0"/>
              <w:right w:val="single" w:color="666666" w:sz="4" w:space="0"/>
            </w:tcBorders>
            <w:shd w:val="clear" w:color="auto" w:fill="auto"/>
            <w:tcMar>
              <w:top w:w="61" w:type="dxa"/>
              <w:left w:w="121" w:type="dxa"/>
              <w:bottom w:w="61" w:type="dxa"/>
              <w:right w:w="121" w:type="dxa"/>
            </w:tcMar>
            <w:vAlign w:val="center"/>
          </w:tcPr>
          <w:p w14:paraId="619CE3D2">
            <w:pPr>
              <w:pStyle w:val="9"/>
              <w:keepNext w:val="0"/>
              <w:keepLines w:val="0"/>
              <w:widowControl/>
              <w:suppressLineNumbers w:val="0"/>
              <w:jc w:val="center"/>
              <w:rPr>
                <w:rFonts w:hint="eastAsia" w:ascii="方正黑体_GBK" w:hAnsi="方正黑体_GBK" w:eastAsia="方正黑体_GBK" w:cs="方正黑体_GBK"/>
                <w:kern w:val="0"/>
                <w:sz w:val="21"/>
                <w:szCs w:val="21"/>
              </w:rPr>
            </w:pPr>
            <w:r>
              <w:rPr>
                <w:rFonts w:hint="eastAsia" w:ascii="方正黑体_GBK" w:hAnsi="方正黑体_GBK" w:eastAsia="方正黑体_GBK" w:cs="方正黑体_GBK"/>
                <w:kern w:val="0"/>
                <w:sz w:val="21"/>
                <w:szCs w:val="21"/>
              </w:rPr>
              <w:t>备注（说明未提供结算资料的原因，及其他需要说明的事项）</w:t>
            </w:r>
          </w:p>
        </w:tc>
      </w:tr>
      <w:tr w14:paraId="2891D9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665" w:type="dxa"/>
            <w:tcBorders>
              <w:top w:val="single" w:color="666666" w:sz="4" w:space="0"/>
              <w:left w:val="single" w:color="666666" w:sz="4" w:space="0"/>
              <w:bottom w:val="single" w:color="666666" w:sz="4" w:space="0"/>
              <w:right w:val="single" w:color="666666" w:sz="4" w:space="0"/>
            </w:tcBorders>
            <w:shd w:val="clear" w:color="auto" w:fill="auto"/>
            <w:tcMar>
              <w:top w:w="61" w:type="dxa"/>
              <w:left w:w="121" w:type="dxa"/>
              <w:bottom w:w="61" w:type="dxa"/>
              <w:right w:w="121" w:type="dxa"/>
            </w:tcMar>
            <w:vAlign w:val="center"/>
          </w:tcPr>
          <w:p w14:paraId="3DE8F36A">
            <w:pPr>
              <w:pStyle w:val="9"/>
              <w:keepNext w:val="0"/>
              <w:keepLines w:val="0"/>
              <w:widowControl/>
              <w:suppressLineNumbers w:val="0"/>
              <w:jc w:val="center"/>
              <w:rPr>
                <w:rFonts w:hint="eastAsia" w:ascii="方正仿宋_GBK" w:hAnsi="方正仿宋_GBK" w:eastAsia="方正仿宋_GBK" w:cs="方正仿宋_GBK"/>
                <w:kern w:val="0"/>
                <w:sz w:val="21"/>
                <w:szCs w:val="21"/>
              </w:rPr>
            </w:pPr>
            <w:r>
              <w:rPr>
                <w:rFonts w:hint="eastAsia" w:ascii="方正仿宋_GBK" w:hAnsi="方正仿宋_GBK" w:eastAsia="方正仿宋_GBK" w:cs="方正仿宋_GBK"/>
                <w:kern w:val="0"/>
                <w:sz w:val="21"/>
                <w:szCs w:val="21"/>
              </w:rPr>
              <w:t>1</w:t>
            </w:r>
          </w:p>
        </w:tc>
        <w:tc>
          <w:tcPr>
            <w:tcW w:w="2837" w:type="dxa"/>
            <w:tcBorders>
              <w:top w:val="single" w:color="666666" w:sz="4" w:space="0"/>
              <w:left w:val="nil"/>
              <w:bottom w:val="single" w:color="666666" w:sz="4" w:space="0"/>
              <w:right w:val="single" w:color="666666" w:sz="4" w:space="0"/>
            </w:tcBorders>
            <w:shd w:val="clear" w:color="auto" w:fill="auto"/>
            <w:tcMar>
              <w:top w:w="61" w:type="dxa"/>
              <w:left w:w="121" w:type="dxa"/>
              <w:bottom w:w="61" w:type="dxa"/>
              <w:right w:w="121" w:type="dxa"/>
            </w:tcMar>
            <w:vAlign w:val="center"/>
          </w:tcPr>
          <w:p w14:paraId="12308A04">
            <w:pPr>
              <w:pStyle w:val="9"/>
              <w:keepNext w:val="0"/>
              <w:keepLines w:val="0"/>
              <w:widowControl/>
              <w:suppressLineNumbers w:val="0"/>
              <w:rPr>
                <w:rFonts w:hint="eastAsia" w:ascii="方正仿宋_GBK" w:hAnsi="方正仿宋_GBK" w:eastAsia="方正仿宋_GBK" w:cs="方正仿宋_GBK"/>
                <w:kern w:val="0"/>
                <w:sz w:val="21"/>
                <w:szCs w:val="21"/>
              </w:rPr>
            </w:pPr>
            <w:r>
              <w:rPr>
                <w:rFonts w:hint="eastAsia" w:ascii="方正仿宋_GBK" w:hAnsi="方正仿宋_GBK" w:eastAsia="方正仿宋_GBK" w:cs="方正仿宋_GBK"/>
                <w:kern w:val="0"/>
                <w:sz w:val="21"/>
                <w:szCs w:val="21"/>
              </w:rPr>
              <w:t>招标文件（含工程量清单）原件、招标答疑纪要</w:t>
            </w:r>
          </w:p>
        </w:tc>
        <w:tc>
          <w:tcPr>
            <w:tcW w:w="1342" w:type="dxa"/>
            <w:tcBorders>
              <w:top w:val="single" w:color="666666" w:sz="4" w:space="0"/>
              <w:left w:val="nil"/>
              <w:bottom w:val="single" w:color="666666" w:sz="4" w:space="0"/>
              <w:right w:val="single" w:color="666666" w:sz="4" w:space="0"/>
            </w:tcBorders>
            <w:shd w:val="clear" w:color="auto" w:fill="auto"/>
            <w:tcMar>
              <w:top w:w="61" w:type="dxa"/>
              <w:left w:w="121" w:type="dxa"/>
              <w:bottom w:w="61" w:type="dxa"/>
              <w:right w:w="121" w:type="dxa"/>
            </w:tcMar>
            <w:vAlign w:val="center"/>
          </w:tcPr>
          <w:p w14:paraId="26F76DA8">
            <w:pPr>
              <w:pStyle w:val="9"/>
              <w:keepNext w:val="0"/>
              <w:keepLines w:val="0"/>
              <w:widowControl/>
              <w:suppressLineNumbers w:val="0"/>
              <w:rPr>
                <w:rFonts w:hint="eastAsia" w:ascii="方正仿宋_GBK" w:hAnsi="方正仿宋_GBK" w:eastAsia="方正仿宋_GBK" w:cs="方正仿宋_GBK"/>
                <w:kern w:val="0"/>
                <w:sz w:val="21"/>
                <w:szCs w:val="21"/>
              </w:rPr>
            </w:pPr>
          </w:p>
        </w:tc>
        <w:tc>
          <w:tcPr>
            <w:tcW w:w="1793" w:type="dxa"/>
            <w:tcBorders>
              <w:top w:val="single" w:color="666666" w:sz="4" w:space="0"/>
              <w:left w:val="nil"/>
              <w:bottom w:val="single" w:color="666666" w:sz="4" w:space="0"/>
              <w:right w:val="single" w:color="666666" w:sz="4" w:space="0"/>
            </w:tcBorders>
            <w:shd w:val="clear" w:color="auto" w:fill="auto"/>
            <w:tcMar>
              <w:top w:w="61" w:type="dxa"/>
              <w:left w:w="121" w:type="dxa"/>
              <w:bottom w:w="61" w:type="dxa"/>
              <w:right w:w="121" w:type="dxa"/>
            </w:tcMar>
            <w:vAlign w:val="center"/>
          </w:tcPr>
          <w:p w14:paraId="5D7CED46">
            <w:pPr>
              <w:pStyle w:val="9"/>
              <w:keepNext w:val="0"/>
              <w:keepLines w:val="0"/>
              <w:widowControl/>
              <w:suppressLineNumbers w:val="0"/>
              <w:rPr>
                <w:rFonts w:hint="eastAsia" w:ascii="方正仿宋_GBK" w:hAnsi="方正仿宋_GBK" w:eastAsia="方正仿宋_GBK" w:cs="方正仿宋_GBK"/>
                <w:kern w:val="0"/>
                <w:sz w:val="21"/>
                <w:szCs w:val="21"/>
              </w:rPr>
            </w:pPr>
          </w:p>
        </w:tc>
        <w:tc>
          <w:tcPr>
            <w:tcW w:w="2396" w:type="dxa"/>
            <w:tcBorders>
              <w:top w:val="single" w:color="666666" w:sz="4" w:space="0"/>
              <w:left w:val="nil"/>
              <w:bottom w:val="single" w:color="666666" w:sz="4" w:space="0"/>
              <w:right w:val="single" w:color="666666" w:sz="4" w:space="0"/>
            </w:tcBorders>
            <w:shd w:val="clear" w:color="auto" w:fill="auto"/>
            <w:tcMar>
              <w:top w:w="61" w:type="dxa"/>
              <w:left w:w="121" w:type="dxa"/>
              <w:bottom w:w="61" w:type="dxa"/>
              <w:right w:w="121" w:type="dxa"/>
            </w:tcMar>
            <w:vAlign w:val="center"/>
          </w:tcPr>
          <w:p w14:paraId="02B069B6">
            <w:pPr>
              <w:pStyle w:val="9"/>
              <w:keepNext w:val="0"/>
              <w:keepLines w:val="0"/>
              <w:widowControl/>
              <w:suppressLineNumbers w:val="0"/>
              <w:rPr>
                <w:rFonts w:hint="eastAsia" w:ascii="方正仿宋_GBK" w:hAnsi="方正仿宋_GBK" w:eastAsia="方正仿宋_GBK" w:cs="方正仿宋_GBK"/>
                <w:kern w:val="0"/>
                <w:sz w:val="21"/>
                <w:szCs w:val="21"/>
              </w:rPr>
            </w:pPr>
          </w:p>
        </w:tc>
      </w:tr>
      <w:tr w14:paraId="005319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665" w:type="dxa"/>
            <w:tcBorders>
              <w:top w:val="single" w:color="666666" w:sz="4" w:space="0"/>
              <w:left w:val="single" w:color="666666" w:sz="4" w:space="0"/>
              <w:bottom w:val="single" w:color="666666" w:sz="4" w:space="0"/>
              <w:right w:val="single" w:color="666666" w:sz="4" w:space="0"/>
            </w:tcBorders>
            <w:shd w:val="clear" w:color="auto" w:fill="auto"/>
            <w:tcMar>
              <w:top w:w="61" w:type="dxa"/>
              <w:left w:w="121" w:type="dxa"/>
              <w:bottom w:w="61" w:type="dxa"/>
              <w:right w:w="121" w:type="dxa"/>
            </w:tcMar>
            <w:vAlign w:val="center"/>
          </w:tcPr>
          <w:p w14:paraId="257C7645">
            <w:pPr>
              <w:pStyle w:val="9"/>
              <w:keepNext w:val="0"/>
              <w:keepLines w:val="0"/>
              <w:widowControl/>
              <w:suppressLineNumbers w:val="0"/>
              <w:jc w:val="center"/>
              <w:rPr>
                <w:rFonts w:hint="eastAsia" w:ascii="方正仿宋_GBK" w:hAnsi="方正仿宋_GBK" w:eastAsia="方正仿宋_GBK" w:cs="方正仿宋_GBK"/>
                <w:kern w:val="0"/>
                <w:sz w:val="21"/>
                <w:szCs w:val="21"/>
              </w:rPr>
            </w:pPr>
            <w:r>
              <w:rPr>
                <w:rFonts w:hint="eastAsia" w:ascii="方正仿宋_GBK" w:hAnsi="方正仿宋_GBK" w:eastAsia="方正仿宋_GBK" w:cs="方正仿宋_GBK"/>
                <w:kern w:val="0"/>
                <w:sz w:val="21"/>
                <w:szCs w:val="21"/>
              </w:rPr>
              <w:t>2</w:t>
            </w:r>
          </w:p>
        </w:tc>
        <w:tc>
          <w:tcPr>
            <w:tcW w:w="2837" w:type="dxa"/>
            <w:tcBorders>
              <w:top w:val="single" w:color="666666" w:sz="4" w:space="0"/>
              <w:left w:val="nil"/>
              <w:bottom w:val="single" w:color="666666" w:sz="4" w:space="0"/>
              <w:right w:val="single" w:color="666666" w:sz="4" w:space="0"/>
            </w:tcBorders>
            <w:shd w:val="clear" w:color="auto" w:fill="auto"/>
            <w:tcMar>
              <w:top w:w="61" w:type="dxa"/>
              <w:left w:w="121" w:type="dxa"/>
              <w:bottom w:w="61" w:type="dxa"/>
              <w:right w:w="121" w:type="dxa"/>
            </w:tcMar>
            <w:vAlign w:val="center"/>
          </w:tcPr>
          <w:p w14:paraId="0249F6CB">
            <w:pPr>
              <w:pStyle w:val="9"/>
              <w:keepNext w:val="0"/>
              <w:keepLines w:val="0"/>
              <w:widowControl/>
              <w:suppressLineNumbers w:val="0"/>
              <w:rPr>
                <w:rFonts w:hint="eastAsia" w:ascii="方正仿宋_GBK" w:hAnsi="方正仿宋_GBK" w:eastAsia="方正仿宋_GBK" w:cs="方正仿宋_GBK"/>
                <w:kern w:val="0"/>
                <w:sz w:val="21"/>
                <w:szCs w:val="21"/>
              </w:rPr>
            </w:pPr>
            <w:r>
              <w:rPr>
                <w:rFonts w:hint="eastAsia" w:ascii="方正仿宋_GBK" w:hAnsi="方正仿宋_GBK" w:eastAsia="方正仿宋_GBK" w:cs="方正仿宋_GBK"/>
                <w:kern w:val="0"/>
                <w:sz w:val="21"/>
                <w:szCs w:val="21"/>
              </w:rPr>
              <w:t>施工单位投标书（包括相关电子版）</w:t>
            </w:r>
          </w:p>
        </w:tc>
        <w:tc>
          <w:tcPr>
            <w:tcW w:w="1342" w:type="dxa"/>
            <w:tcBorders>
              <w:top w:val="single" w:color="666666" w:sz="4" w:space="0"/>
              <w:left w:val="nil"/>
              <w:bottom w:val="single" w:color="666666" w:sz="4" w:space="0"/>
              <w:right w:val="single" w:color="666666" w:sz="4" w:space="0"/>
            </w:tcBorders>
            <w:shd w:val="clear" w:color="auto" w:fill="auto"/>
            <w:tcMar>
              <w:top w:w="61" w:type="dxa"/>
              <w:left w:w="121" w:type="dxa"/>
              <w:bottom w:w="61" w:type="dxa"/>
              <w:right w:w="121" w:type="dxa"/>
            </w:tcMar>
            <w:vAlign w:val="center"/>
          </w:tcPr>
          <w:p w14:paraId="2E82BE21">
            <w:pPr>
              <w:pStyle w:val="9"/>
              <w:keepNext w:val="0"/>
              <w:keepLines w:val="0"/>
              <w:widowControl/>
              <w:suppressLineNumbers w:val="0"/>
              <w:rPr>
                <w:rFonts w:hint="eastAsia" w:ascii="方正仿宋_GBK" w:hAnsi="方正仿宋_GBK" w:eastAsia="方正仿宋_GBK" w:cs="方正仿宋_GBK"/>
                <w:kern w:val="0"/>
                <w:sz w:val="21"/>
                <w:szCs w:val="21"/>
              </w:rPr>
            </w:pPr>
          </w:p>
        </w:tc>
        <w:tc>
          <w:tcPr>
            <w:tcW w:w="1793" w:type="dxa"/>
            <w:tcBorders>
              <w:top w:val="single" w:color="666666" w:sz="4" w:space="0"/>
              <w:left w:val="nil"/>
              <w:bottom w:val="single" w:color="666666" w:sz="4" w:space="0"/>
              <w:right w:val="single" w:color="666666" w:sz="4" w:space="0"/>
            </w:tcBorders>
            <w:shd w:val="clear" w:color="auto" w:fill="auto"/>
            <w:tcMar>
              <w:top w:w="61" w:type="dxa"/>
              <w:left w:w="121" w:type="dxa"/>
              <w:bottom w:w="61" w:type="dxa"/>
              <w:right w:w="121" w:type="dxa"/>
            </w:tcMar>
            <w:vAlign w:val="center"/>
          </w:tcPr>
          <w:p w14:paraId="70E8B4BA">
            <w:pPr>
              <w:pStyle w:val="9"/>
              <w:keepNext w:val="0"/>
              <w:keepLines w:val="0"/>
              <w:widowControl/>
              <w:suppressLineNumbers w:val="0"/>
              <w:rPr>
                <w:rFonts w:hint="eastAsia" w:ascii="方正仿宋_GBK" w:hAnsi="方正仿宋_GBK" w:eastAsia="方正仿宋_GBK" w:cs="方正仿宋_GBK"/>
                <w:kern w:val="0"/>
                <w:sz w:val="21"/>
                <w:szCs w:val="21"/>
              </w:rPr>
            </w:pPr>
            <w:r>
              <w:rPr>
                <w:rFonts w:hint="eastAsia" w:ascii="方正仿宋_GBK" w:hAnsi="方正仿宋_GBK" w:eastAsia="方正仿宋_GBK" w:cs="方正仿宋_GBK"/>
                <w:kern w:val="0"/>
                <w:sz w:val="21"/>
                <w:szCs w:val="21"/>
              </w:rPr>
              <w:t>金额：</w:t>
            </w:r>
          </w:p>
        </w:tc>
        <w:tc>
          <w:tcPr>
            <w:tcW w:w="2396" w:type="dxa"/>
            <w:tcBorders>
              <w:top w:val="single" w:color="666666" w:sz="4" w:space="0"/>
              <w:left w:val="nil"/>
              <w:bottom w:val="single" w:color="666666" w:sz="4" w:space="0"/>
              <w:right w:val="single" w:color="666666" w:sz="4" w:space="0"/>
            </w:tcBorders>
            <w:shd w:val="clear" w:color="auto" w:fill="auto"/>
            <w:tcMar>
              <w:top w:w="61" w:type="dxa"/>
              <w:left w:w="121" w:type="dxa"/>
              <w:bottom w:w="61" w:type="dxa"/>
              <w:right w:w="121" w:type="dxa"/>
            </w:tcMar>
            <w:vAlign w:val="center"/>
          </w:tcPr>
          <w:p w14:paraId="75F9D745">
            <w:pPr>
              <w:pStyle w:val="9"/>
              <w:keepNext w:val="0"/>
              <w:keepLines w:val="0"/>
              <w:widowControl/>
              <w:suppressLineNumbers w:val="0"/>
              <w:rPr>
                <w:rFonts w:hint="eastAsia" w:ascii="方正仿宋_GBK" w:hAnsi="方正仿宋_GBK" w:eastAsia="方正仿宋_GBK" w:cs="方正仿宋_GBK"/>
                <w:kern w:val="0"/>
                <w:sz w:val="21"/>
                <w:szCs w:val="21"/>
              </w:rPr>
            </w:pPr>
          </w:p>
        </w:tc>
      </w:tr>
      <w:tr w14:paraId="1B619E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665" w:type="dxa"/>
            <w:tcBorders>
              <w:top w:val="single" w:color="666666" w:sz="4" w:space="0"/>
              <w:left w:val="single" w:color="666666" w:sz="4" w:space="0"/>
              <w:bottom w:val="single" w:color="666666" w:sz="4" w:space="0"/>
              <w:right w:val="single" w:color="666666" w:sz="4" w:space="0"/>
            </w:tcBorders>
            <w:shd w:val="clear" w:color="auto" w:fill="auto"/>
            <w:tcMar>
              <w:top w:w="61" w:type="dxa"/>
              <w:left w:w="121" w:type="dxa"/>
              <w:bottom w:w="61" w:type="dxa"/>
              <w:right w:w="121" w:type="dxa"/>
            </w:tcMar>
            <w:vAlign w:val="center"/>
          </w:tcPr>
          <w:p w14:paraId="3C8B8AC9">
            <w:pPr>
              <w:pStyle w:val="9"/>
              <w:keepNext w:val="0"/>
              <w:keepLines w:val="0"/>
              <w:widowControl/>
              <w:suppressLineNumbers w:val="0"/>
              <w:jc w:val="center"/>
              <w:rPr>
                <w:rFonts w:hint="eastAsia" w:ascii="方正仿宋_GBK" w:hAnsi="方正仿宋_GBK" w:eastAsia="方正仿宋_GBK" w:cs="方正仿宋_GBK"/>
                <w:kern w:val="0"/>
                <w:sz w:val="21"/>
                <w:szCs w:val="21"/>
              </w:rPr>
            </w:pPr>
            <w:r>
              <w:rPr>
                <w:rFonts w:hint="eastAsia" w:ascii="方正仿宋_GBK" w:hAnsi="方正仿宋_GBK" w:eastAsia="方正仿宋_GBK" w:cs="方正仿宋_GBK"/>
                <w:kern w:val="0"/>
                <w:sz w:val="21"/>
                <w:szCs w:val="21"/>
              </w:rPr>
              <w:t>3</w:t>
            </w:r>
          </w:p>
        </w:tc>
        <w:tc>
          <w:tcPr>
            <w:tcW w:w="2837" w:type="dxa"/>
            <w:tcBorders>
              <w:top w:val="single" w:color="666666" w:sz="4" w:space="0"/>
              <w:left w:val="nil"/>
              <w:bottom w:val="single" w:color="666666" w:sz="4" w:space="0"/>
              <w:right w:val="single" w:color="666666" w:sz="4" w:space="0"/>
            </w:tcBorders>
            <w:shd w:val="clear" w:color="auto" w:fill="auto"/>
            <w:tcMar>
              <w:top w:w="61" w:type="dxa"/>
              <w:left w:w="121" w:type="dxa"/>
              <w:bottom w:w="61" w:type="dxa"/>
              <w:right w:w="121" w:type="dxa"/>
            </w:tcMar>
            <w:vAlign w:val="center"/>
          </w:tcPr>
          <w:p w14:paraId="054CC379">
            <w:pPr>
              <w:pStyle w:val="9"/>
              <w:keepNext w:val="0"/>
              <w:keepLines w:val="0"/>
              <w:widowControl/>
              <w:suppressLineNumbers w:val="0"/>
              <w:rPr>
                <w:rFonts w:hint="eastAsia" w:ascii="方正仿宋_GBK" w:hAnsi="方正仿宋_GBK" w:eastAsia="方正仿宋_GBK" w:cs="方正仿宋_GBK"/>
                <w:kern w:val="0"/>
                <w:sz w:val="21"/>
                <w:szCs w:val="21"/>
              </w:rPr>
            </w:pPr>
            <w:r>
              <w:rPr>
                <w:rFonts w:hint="eastAsia" w:ascii="方正仿宋_GBK" w:hAnsi="方正仿宋_GBK" w:eastAsia="方正仿宋_GBK" w:cs="方正仿宋_GBK"/>
                <w:kern w:val="0"/>
                <w:sz w:val="21"/>
                <w:szCs w:val="21"/>
              </w:rPr>
              <w:t>中标通知书</w:t>
            </w:r>
          </w:p>
        </w:tc>
        <w:tc>
          <w:tcPr>
            <w:tcW w:w="1342" w:type="dxa"/>
            <w:tcBorders>
              <w:top w:val="single" w:color="666666" w:sz="4" w:space="0"/>
              <w:left w:val="nil"/>
              <w:bottom w:val="single" w:color="666666" w:sz="4" w:space="0"/>
              <w:right w:val="single" w:color="666666" w:sz="4" w:space="0"/>
            </w:tcBorders>
            <w:shd w:val="clear" w:color="auto" w:fill="auto"/>
            <w:tcMar>
              <w:top w:w="61" w:type="dxa"/>
              <w:left w:w="121" w:type="dxa"/>
              <w:bottom w:w="61" w:type="dxa"/>
              <w:right w:w="121" w:type="dxa"/>
            </w:tcMar>
            <w:vAlign w:val="center"/>
          </w:tcPr>
          <w:p w14:paraId="2A48D84D">
            <w:pPr>
              <w:pStyle w:val="9"/>
              <w:keepNext w:val="0"/>
              <w:keepLines w:val="0"/>
              <w:widowControl/>
              <w:suppressLineNumbers w:val="0"/>
              <w:rPr>
                <w:rFonts w:hint="eastAsia" w:ascii="方正仿宋_GBK" w:hAnsi="方正仿宋_GBK" w:eastAsia="方正仿宋_GBK" w:cs="方正仿宋_GBK"/>
                <w:kern w:val="0"/>
                <w:sz w:val="21"/>
                <w:szCs w:val="21"/>
              </w:rPr>
            </w:pPr>
          </w:p>
        </w:tc>
        <w:tc>
          <w:tcPr>
            <w:tcW w:w="1793" w:type="dxa"/>
            <w:tcBorders>
              <w:top w:val="single" w:color="666666" w:sz="4" w:space="0"/>
              <w:left w:val="nil"/>
              <w:bottom w:val="single" w:color="666666" w:sz="4" w:space="0"/>
              <w:right w:val="single" w:color="666666" w:sz="4" w:space="0"/>
            </w:tcBorders>
            <w:shd w:val="clear" w:color="auto" w:fill="auto"/>
            <w:tcMar>
              <w:top w:w="61" w:type="dxa"/>
              <w:left w:w="121" w:type="dxa"/>
              <w:bottom w:w="61" w:type="dxa"/>
              <w:right w:w="121" w:type="dxa"/>
            </w:tcMar>
            <w:vAlign w:val="center"/>
          </w:tcPr>
          <w:p w14:paraId="2B55885F">
            <w:pPr>
              <w:pStyle w:val="9"/>
              <w:keepNext w:val="0"/>
              <w:keepLines w:val="0"/>
              <w:widowControl/>
              <w:suppressLineNumbers w:val="0"/>
              <w:rPr>
                <w:rFonts w:hint="eastAsia" w:ascii="方正仿宋_GBK" w:hAnsi="方正仿宋_GBK" w:eastAsia="方正仿宋_GBK" w:cs="方正仿宋_GBK"/>
                <w:kern w:val="0"/>
                <w:sz w:val="21"/>
                <w:szCs w:val="21"/>
              </w:rPr>
            </w:pPr>
            <w:r>
              <w:rPr>
                <w:rFonts w:hint="eastAsia" w:ascii="方正仿宋_GBK" w:hAnsi="方正仿宋_GBK" w:eastAsia="方正仿宋_GBK" w:cs="方正仿宋_GBK"/>
                <w:kern w:val="0"/>
                <w:sz w:val="21"/>
                <w:szCs w:val="21"/>
              </w:rPr>
              <w:t>金额：</w:t>
            </w:r>
          </w:p>
        </w:tc>
        <w:tc>
          <w:tcPr>
            <w:tcW w:w="2396" w:type="dxa"/>
            <w:tcBorders>
              <w:top w:val="single" w:color="666666" w:sz="4" w:space="0"/>
              <w:left w:val="nil"/>
              <w:bottom w:val="single" w:color="666666" w:sz="4" w:space="0"/>
              <w:right w:val="single" w:color="666666" w:sz="4" w:space="0"/>
            </w:tcBorders>
            <w:shd w:val="clear" w:color="auto" w:fill="auto"/>
            <w:tcMar>
              <w:top w:w="61" w:type="dxa"/>
              <w:left w:w="121" w:type="dxa"/>
              <w:bottom w:w="61" w:type="dxa"/>
              <w:right w:w="121" w:type="dxa"/>
            </w:tcMar>
            <w:vAlign w:val="center"/>
          </w:tcPr>
          <w:p w14:paraId="6B129864">
            <w:pPr>
              <w:pStyle w:val="9"/>
              <w:keepNext w:val="0"/>
              <w:keepLines w:val="0"/>
              <w:widowControl/>
              <w:suppressLineNumbers w:val="0"/>
              <w:rPr>
                <w:rFonts w:hint="eastAsia" w:ascii="方正仿宋_GBK" w:hAnsi="方正仿宋_GBK" w:eastAsia="方正仿宋_GBK" w:cs="方正仿宋_GBK"/>
                <w:kern w:val="0"/>
                <w:sz w:val="21"/>
                <w:szCs w:val="21"/>
              </w:rPr>
            </w:pPr>
          </w:p>
        </w:tc>
      </w:tr>
      <w:tr w14:paraId="7A5E0F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665" w:type="dxa"/>
            <w:tcBorders>
              <w:top w:val="single" w:color="666666" w:sz="4" w:space="0"/>
              <w:left w:val="single" w:color="666666" w:sz="4" w:space="0"/>
              <w:bottom w:val="single" w:color="666666" w:sz="4" w:space="0"/>
              <w:right w:val="single" w:color="666666" w:sz="4" w:space="0"/>
            </w:tcBorders>
            <w:shd w:val="clear" w:color="auto" w:fill="auto"/>
            <w:tcMar>
              <w:top w:w="61" w:type="dxa"/>
              <w:left w:w="121" w:type="dxa"/>
              <w:bottom w:w="61" w:type="dxa"/>
              <w:right w:w="121" w:type="dxa"/>
            </w:tcMar>
            <w:vAlign w:val="center"/>
          </w:tcPr>
          <w:p w14:paraId="5060ACAB">
            <w:pPr>
              <w:pStyle w:val="9"/>
              <w:keepNext w:val="0"/>
              <w:keepLines w:val="0"/>
              <w:widowControl/>
              <w:suppressLineNumbers w:val="0"/>
              <w:jc w:val="center"/>
              <w:rPr>
                <w:rFonts w:hint="eastAsia" w:ascii="方正仿宋_GBK" w:hAnsi="方正仿宋_GBK" w:eastAsia="方正仿宋_GBK" w:cs="方正仿宋_GBK"/>
                <w:kern w:val="0"/>
                <w:sz w:val="21"/>
                <w:szCs w:val="21"/>
              </w:rPr>
            </w:pPr>
            <w:r>
              <w:rPr>
                <w:rFonts w:hint="eastAsia" w:ascii="方正仿宋_GBK" w:hAnsi="方正仿宋_GBK" w:eastAsia="方正仿宋_GBK" w:cs="方正仿宋_GBK"/>
                <w:kern w:val="0"/>
                <w:sz w:val="21"/>
                <w:szCs w:val="21"/>
              </w:rPr>
              <w:t>4</w:t>
            </w:r>
          </w:p>
        </w:tc>
        <w:tc>
          <w:tcPr>
            <w:tcW w:w="2837" w:type="dxa"/>
            <w:tcBorders>
              <w:top w:val="single" w:color="666666" w:sz="4" w:space="0"/>
              <w:left w:val="nil"/>
              <w:bottom w:val="single" w:color="666666" w:sz="4" w:space="0"/>
              <w:right w:val="single" w:color="666666" w:sz="4" w:space="0"/>
            </w:tcBorders>
            <w:shd w:val="clear" w:color="auto" w:fill="auto"/>
            <w:tcMar>
              <w:top w:w="61" w:type="dxa"/>
              <w:left w:w="121" w:type="dxa"/>
              <w:bottom w:w="61" w:type="dxa"/>
              <w:right w:w="121" w:type="dxa"/>
            </w:tcMar>
            <w:vAlign w:val="center"/>
          </w:tcPr>
          <w:p w14:paraId="5C4EC5EE">
            <w:pPr>
              <w:pStyle w:val="9"/>
              <w:keepNext w:val="0"/>
              <w:keepLines w:val="0"/>
              <w:widowControl/>
              <w:suppressLineNumbers w:val="0"/>
              <w:rPr>
                <w:rFonts w:hint="eastAsia" w:ascii="方正仿宋_GBK" w:hAnsi="方正仿宋_GBK" w:eastAsia="方正仿宋_GBK" w:cs="方正仿宋_GBK"/>
                <w:kern w:val="0"/>
                <w:sz w:val="21"/>
                <w:szCs w:val="21"/>
              </w:rPr>
            </w:pPr>
            <w:r>
              <w:rPr>
                <w:rFonts w:hint="eastAsia" w:ascii="方正仿宋_GBK" w:hAnsi="方正仿宋_GBK" w:eastAsia="方正仿宋_GBK" w:cs="方正仿宋_GBK"/>
                <w:kern w:val="0"/>
                <w:sz w:val="21"/>
                <w:szCs w:val="21"/>
              </w:rPr>
              <w:t>施工合同，补充合同或施工协议书原件</w:t>
            </w:r>
          </w:p>
        </w:tc>
        <w:tc>
          <w:tcPr>
            <w:tcW w:w="1342" w:type="dxa"/>
            <w:tcBorders>
              <w:top w:val="single" w:color="666666" w:sz="4" w:space="0"/>
              <w:left w:val="nil"/>
              <w:bottom w:val="single" w:color="666666" w:sz="4" w:space="0"/>
              <w:right w:val="single" w:color="666666" w:sz="4" w:space="0"/>
            </w:tcBorders>
            <w:shd w:val="clear" w:color="auto" w:fill="auto"/>
            <w:tcMar>
              <w:top w:w="61" w:type="dxa"/>
              <w:left w:w="121" w:type="dxa"/>
              <w:bottom w:w="61" w:type="dxa"/>
              <w:right w:w="121" w:type="dxa"/>
            </w:tcMar>
            <w:vAlign w:val="center"/>
          </w:tcPr>
          <w:p w14:paraId="1FC4943C">
            <w:pPr>
              <w:pStyle w:val="9"/>
              <w:keepNext w:val="0"/>
              <w:keepLines w:val="0"/>
              <w:widowControl/>
              <w:suppressLineNumbers w:val="0"/>
              <w:rPr>
                <w:rFonts w:hint="eastAsia" w:ascii="方正仿宋_GBK" w:hAnsi="方正仿宋_GBK" w:eastAsia="方正仿宋_GBK" w:cs="方正仿宋_GBK"/>
                <w:kern w:val="0"/>
                <w:sz w:val="21"/>
                <w:szCs w:val="21"/>
              </w:rPr>
            </w:pPr>
          </w:p>
        </w:tc>
        <w:tc>
          <w:tcPr>
            <w:tcW w:w="1793" w:type="dxa"/>
            <w:tcBorders>
              <w:top w:val="single" w:color="666666" w:sz="4" w:space="0"/>
              <w:left w:val="nil"/>
              <w:bottom w:val="single" w:color="666666" w:sz="4" w:space="0"/>
              <w:right w:val="single" w:color="666666" w:sz="4" w:space="0"/>
            </w:tcBorders>
            <w:shd w:val="clear" w:color="auto" w:fill="auto"/>
            <w:tcMar>
              <w:top w:w="61" w:type="dxa"/>
              <w:left w:w="121" w:type="dxa"/>
              <w:bottom w:w="61" w:type="dxa"/>
              <w:right w:w="121" w:type="dxa"/>
            </w:tcMar>
            <w:vAlign w:val="center"/>
          </w:tcPr>
          <w:p w14:paraId="760469D5">
            <w:pPr>
              <w:pStyle w:val="9"/>
              <w:keepNext w:val="0"/>
              <w:keepLines w:val="0"/>
              <w:widowControl/>
              <w:suppressLineNumbers w:val="0"/>
              <w:rPr>
                <w:rFonts w:hint="eastAsia" w:ascii="方正仿宋_GBK" w:hAnsi="方正仿宋_GBK" w:eastAsia="方正仿宋_GBK" w:cs="方正仿宋_GBK"/>
                <w:kern w:val="0"/>
                <w:sz w:val="21"/>
                <w:szCs w:val="21"/>
              </w:rPr>
            </w:pPr>
            <w:r>
              <w:rPr>
                <w:rFonts w:hint="eastAsia" w:ascii="方正仿宋_GBK" w:hAnsi="方正仿宋_GBK" w:eastAsia="方正仿宋_GBK" w:cs="方正仿宋_GBK"/>
                <w:kern w:val="0"/>
                <w:sz w:val="21"/>
                <w:szCs w:val="21"/>
              </w:rPr>
              <w:t>金额：</w:t>
            </w:r>
          </w:p>
        </w:tc>
        <w:tc>
          <w:tcPr>
            <w:tcW w:w="2396" w:type="dxa"/>
            <w:tcBorders>
              <w:top w:val="single" w:color="666666" w:sz="4" w:space="0"/>
              <w:left w:val="nil"/>
              <w:bottom w:val="single" w:color="666666" w:sz="4" w:space="0"/>
              <w:right w:val="single" w:color="666666" w:sz="4" w:space="0"/>
            </w:tcBorders>
            <w:shd w:val="clear" w:color="auto" w:fill="auto"/>
            <w:tcMar>
              <w:top w:w="61" w:type="dxa"/>
              <w:left w:w="121" w:type="dxa"/>
              <w:bottom w:w="61" w:type="dxa"/>
              <w:right w:w="121" w:type="dxa"/>
            </w:tcMar>
            <w:vAlign w:val="center"/>
          </w:tcPr>
          <w:p w14:paraId="39CD8AD6">
            <w:pPr>
              <w:pStyle w:val="9"/>
              <w:keepNext w:val="0"/>
              <w:keepLines w:val="0"/>
              <w:widowControl/>
              <w:suppressLineNumbers w:val="0"/>
              <w:rPr>
                <w:rFonts w:hint="eastAsia" w:ascii="方正仿宋_GBK" w:hAnsi="方正仿宋_GBK" w:eastAsia="方正仿宋_GBK" w:cs="方正仿宋_GBK"/>
                <w:kern w:val="0"/>
                <w:sz w:val="21"/>
                <w:szCs w:val="21"/>
              </w:rPr>
            </w:pPr>
          </w:p>
        </w:tc>
      </w:tr>
      <w:tr w14:paraId="05C1FE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665" w:type="dxa"/>
            <w:tcBorders>
              <w:top w:val="single" w:color="666666" w:sz="4" w:space="0"/>
              <w:left w:val="single" w:color="666666" w:sz="4" w:space="0"/>
              <w:bottom w:val="single" w:color="666666" w:sz="4" w:space="0"/>
              <w:right w:val="single" w:color="666666" w:sz="4" w:space="0"/>
            </w:tcBorders>
            <w:shd w:val="clear" w:color="auto" w:fill="auto"/>
            <w:tcMar>
              <w:top w:w="61" w:type="dxa"/>
              <w:left w:w="121" w:type="dxa"/>
              <w:bottom w:w="61" w:type="dxa"/>
              <w:right w:w="121" w:type="dxa"/>
            </w:tcMar>
            <w:vAlign w:val="center"/>
          </w:tcPr>
          <w:p w14:paraId="6F871518">
            <w:pPr>
              <w:pStyle w:val="9"/>
              <w:keepNext w:val="0"/>
              <w:keepLines w:val="0"/>
              <w:widowControl/>
              <w:suppressLineNumbers w:val="0"/>
              <w:jc w:val="center"/>
              <w:rPr>
                <w:rFonts w:hint="eastAsia" w:ascii="方正仿宋_GBK" w:hAnsi="方正仿宋_GBK" w:eastAsia="方正仿宋_GBK" w:cs="方正仿宋_GBK"/>
                <w:kern w:val="0"/>
                <w:sz w:val="21"/>
                <w:szCs w:val="21"/>
              </w:rPr>
            </w:pPr>
            <w:r>
              <w:rPr>
                <w:rFonts w:hint="eastAsia" w:ascii="方正仿宋_GBK" w:hAnsi="方正仿宋_GBK" w:eastAsia="方正仿宋_GBK" w:cs="方正仿宋_GBK"/>
                <w:kern w:val="0"/>
                <w:sz w:val="21"/>
                <w:szCs w:val="21"/>
              </w:rPr>
              <w:t>5</w:t>
            </w:r>
          </w:p>
        </w:tc>
        <w:tc>
          <w:tcPr>
            <w:tcW w:w="2837" w:type="dxa"/>
            <w:tcBorders>
              <w:top w:val="single" w:color="666666" w:sz="4" w:space="0"/>
              <w:left w:val="nil"/>
              <w:bottom w:val="single" w:color="666666" w:sz="4" w:space="0"/>
              <w:right w:val="single" w:color="666666" w:sz="4" w:space="0"/>
            </w:tcBorders>
            <w:shd w:val="clear" w:color="auto" w:fill="auto"/>
            <w:tcMar>
              <w:top w:w="61" w:type="dxa"/>
              <w:left w:w="121" w:type="dxa"/>
              <w:bottom w:w="61" w:type="dxa"/>
              <w:right w:w="121" w:type="dxa"/>
            </w:tcMar>
            <w:vAlign w:val="center"/>
          </w:tcPr>
          <w:p w14:paraId="79F25CFD">
            <w:pPr>
              <w:pStyle w:val="9"/>
              <w:keepNext w:val="0"/>
              <w:keepLines w:val="0"/>
              <w:widowControl/>
              <w:suppressLineNumbers w:val="0"/>
              <w:rPr>
                <w:rFonts w:hint="eastAsia" w:ascii="方正仿宋_GBK" w:hAnsi="方正仿宋_GBK" w:eastAsia="方正仿宋_GBK" w:cs="方正仿宋_GBK"/>
                <w:kern w:val="0"/>
                <w:sz w:val="21"/>
                <w:szCs w:val="21"/>
              </w:rPr>
            </w:pPr>
            <w:r>
              <w:rPr>
                <w:rFonts w:hint="eastAsia" w:ascii="方正仿宋_GBK" w:hAnsi="方正仿宋_GBK" w:eastAsia="方正仿宋_GBK" w:cs="方正仿宋_GBK"/>
                <w:kern w:val="0"/>
                <w:sz w:val="21"/>
                <w:szCs w:val="21"/>
              </w:rPr>
              <w:t>工程量确认单</w:t>
            </w:r>
          </w:p>
        </w:tc>
        <w:tc>
          <w:tcPr>
            <w:tcW w:w="1342" w:type="dxa"/>
            <w:tcBorders>
              <w:top w:val="single" w:color="666666" w:sz="4" w:space="0"/>
              <w:left w:val="nil"/>
              <w:bottom w:val="single" w:color="666666" w:sz="4" w:space="0"/>
              <w:right w:val="single" w:color="666666" w:sz="4" w:space="0"/>
            </w:tcBorders>
            <w:shd w:val="clear" w:color="auto" w:fill="auto"/>
            <w:tcMar>
              <w:top w:w="61" w:type="dxa"/>
              <w:left w:w="121" w:type="dxa"/>
              <w:bottom w:w="61" w:type="dxa"/>
              <w:right w:w="121" w:type="dxa"/>
            </w:tcMar>
            <w:vAlign w:val="center"/>
          </w:tcPr>
          <w:p w14:paraId="456DDA5F">
            <w:pPr>
              <w:pStyle w:val="9"/>
              <w:keepNext w:val="0"/>
              <w:keepLines w:val="0"/>
              <w:widowControl/>
              <w:suppressLineNumbers w:val="0"/>
              <w:rPr>
                <w:rFonts w:hint="eastAsia" w:ascii="方正仿宋_GBK" w:hAnsi="方正仿宋_GBK" w:eastAsia="方正仿宋_GBK" w:cs="方正仿宋_GBK"/>
                <w:kern w:val="0"/>
                <w:sz w:val="21"/>
                <w:szCs w:val="21"/>
              </w:rPr>
            </w:pPr>
          </w:p>
        </w:tc>
        <w:tc>
          <w:tcPr>
            <w:tcW w:w="1793" w:type="dxa"/>
            <w:tcBorders>
              <w:top w:val="single" w:color="666666" w:sz="4" w:space="0"/>
              <w:left w:val="nil"/>
              <w:bottom w:val="single" w:color="666666" w:sz="4" w:space="0"/>
              <w:right w:val="single" w:color="666666" w:sz="4" w:space="0"/>
            </w:tcBorders>
            <w:shd w:val="clear" w:color="auto" w:fill="auto"/>
            <w:tcMar>
              <w:top w:w="61" w:type="dxa"/>
              <w:left w:w="121" w:type="dxa"/>
              <w:bottom w:w="61" w:type="dxa"/>
              <w:right w:w="121" w:type="dxa"/>
            </w:tcMar>
            <w:vAlign w:val="center"/>
          </w:tcPr>
          <w:p w14:paraId="0932EC5F">
            <w:pPr>
              <w:pStyle w:val="9"/>
              <w:keepNext w:val="0"/>
              <w:keepLines w:val="0"/>
              <w:widowControl/>
              <w:suppressLineNumbers w:val="0"/>
              <w:rPr>
                <w:rFonts w:hint="eastAsia" w:ascii="方正仿宋_GBK" w:hAnsi="方正仿宋_GBK" w:eastAsia="方正仿宋_GBK" w:cs="方正仿宋_GBK"/>
                <w:kern w:val="0"/>
                <w:sz w:val="21"/>
                <w:szCs w:val="21"/>
              </w:rPr>
            </w:pPr>
          </w:p>
        </w:tc>
        <w:tc>
          <w:tcPr>
            <w:tcW w:w="2396" w:type="dxa"/>
            <w:tcBorders>
              <w:top w:val="single" w:color="666666" w:sz="4" w:space="0"/>
              <w:left w:val="nil"/>
              <w:bottom w:val="single" w:color="666666" w:sz="4" w:space="0"/>
              <w:right w:val="single" w:color="666666" w:sz="4" w:space="0"/>
            </w:tcBorders>
            <w:shd w:val="clear" w:color="auto" w:fill="auto"/>
            <w:tcMar>
              <w:top w:w="61" w:type="dxa"/>
              <w:left w:w="121" w:type="dxa"/>
              <w:bottom w:w="61" w:type="dxa"/>
              <w:right w:w="121" w:type="dxa"/>
            </w:tcMar>
            <w:vAlign w:val="center"/>
          </w:tcPr>
          <w:p w14:paraId="60E90AA0">
            <w:pPr>
              <w:pStyle w:val="9"/>
              <w:keepNext w:val="0"/>
              <w:keepLines w:val="0"/>
              <w:widowControl/>
              <w:suppressLineNumbers w:val="0"/>
              <w:rPr>
                <w:rFonts w:hint="eastAsia" w:ascii="方正仿宋_GBK" w:hAnsi="方正仿宋_GBK" w:eastAsia="方正仿宋_GBK" w:cs="方正仿宋_GBK"/>
                <w:kern w:val="0"/>
                <w:sz w:val="21"/>
                <w:szCs w:val="21"/>
              </w:rPr>
            </w:pPr>
          </w:p>
        </w:tc>
      </w:tr>
      <w:tr w14:paraId="4AAE42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665" w:type="dxa"/>
            <w:tcBorders>
              <w:top w:val="single" w:color="666666" w:sz="4" w:space="0"/>
              <w:left w:val="single" w:color="666666" w:sz="4" w:space="0"/>
              <w:bottom w:val="single" w:color="666666" w:sz="4" w:space="0"/>
              <w:right w:val="single" w:color="666666" w:sz="4" w:space="0"/>
            </w:tcBorders>
            <w:shd w:val="clear" w:color="auto" w:fill="auto"/>
            <w:tcMar>
              <w:top w:w="61" w:type="dxa"/>
              <w:left w:w="121" w:type="dxa"/>
              <w:bottom w:w="61" w:type="dxa"/>
              <w:right w:w="121" w:type="dxa"/>
            </w:tcMar>
            <w:vAlign w:val="center"/>
          </w:tcPr>
          <w:p w14:paraId="595CE766">
            <w:pPr>
              <w:pStyle w:val="9"/>
              <w:keepNext w:val="0"/>
              <w:keepLines w:val="0"/>
              <w:widowControl/>
              <w:suppressLineNumbers w:val="0"/>
              <w:jc w:val="center"/>
              <w:rPr>
                <w:rFonts w:hint="eastAsia" w:ascii="方正仿宋_GBK" w:hAnsi="方正仿宋_GBK" w:eastAsia="方正仿宋_GBK" w:cs="方正仿宋_GBK"/>
                <w:kern w:val="0"/>
                <w:sz w:val="21"/>
                <w:szCs w:val="21"/>
              </w:rPr>
            </w:pPr>
            <w:r>
              <w:rPr>
                <w:rFonts w:hint="eastAsia" w:ascii="方正仿宋_GBK" w:hAnsi="方正仿宋_GBK" w:eastAsia="方正仿宋_GBK" w:cs="方正仿宋_GBK"/>
                <w:kern w:val="0"/>
                <w:sz w:val="21"/>
                <w:szCs w:val="21"/>
              </w:rPr>
              <w:t>6</w:t>
            </w:r>
          </w:p>
        </w:tc>
        <w:tc>
          <w:tcPr>
            <w:tcW w:w="2837" w:type="dxa"/>
            <w:tcBorders>
              <w:top w:val="single" w:color="666666" w:sz="4" w:space="0"/>
              <w:left w:val="nil"/>
              <w:bottom w:val="single" w:color="666666" w:sz="4" w:space="0"/>
              <w:right w:val="single" w:color="666666" w:sz="4" w:space="0"/>
            </w:tcBorders>
            <w:shd w:val="clear" w:color="auto" w:fill="auto"/>
            <w:tcMar>
              <w:top w:w="61" w:type="dxa"/>
              <w:left w:w="121" w:type="dxa"/>
              <w:bottom w:w="61" w:type="dxa"/>
              <w:right w:w="121" w:type="dxa"/>
            </w:tcMar>
            <w:vAlign w:val="center"/>
          </w:tcPr>
          <w:p w14:paraId="44685D0D">
            <w:pPr>
              <w:pStyle w:val="9"/>
              <w:keepNext w:val="0"/>
              <w:keepLines w:val="0"/>
              <w:widowControl/>
              <w:suppressLineNumbers w:val="0"/>
              <w:rPr>
                <w:rFonts w:hint="eastAsia" w:ascii="方正仿宋_GBK" w:hAnsi="方正仿宋_GBK" w:eastAsia="方正仿宋_GBK" w:cs="方正仿宋_GBK"/>
                <w:kern w:val="0"/>
                <w:sz w:val="21"/>
                <w:szCs w:val="21"/>
              </w:rPr>
            </w:pPr>
            <w:r>
              <w:rPr>
                <w:rFonts w:hint="eastAsia" w:ascii="方正仿宋_GBK" w:hAnsi="方正仿宋_GBK" w:eastAsia="方正仿宋_GBK" w:cs="方正仿宋_GBK"/>
                <w:kern w:val="0"/>
                <w:sz w:val="21"/>
                <w:szCs w:val="21"/>
              </w:rPr>
              <w:t>现场签证单（包含盖章的隐蔽工程签证及影像资料）</w:t>
            </w:r>
          </w:p>
        </w:tc>
        <w:tc>
          <w:tcPr>
            <w:tcW w:w="1342" w:type="dxa"/>
            <w:tcBorders>
              <w:top w:val="single" w:color="666666" w:sz="4" w:space="0"/>
              <w:left w:val="nil"/>
              <w:bottom w:val="single" w:color="666666" w:sz="4" w:space="0"/>
              <w:right w:val="single" w:color="666666" w:sz="4" w:space="0"/>
            </w:tcBorders>
            <w:shd w:val="clear" w:color="auto" w:fill="auto"/>
            <w:tcMar>
              <w:top w:w="61" w:type="dxa"/>
              <w:left w:w="121" w:type="dxa"/>
              <w:bottom w:w="61" w:type="dxa"/>
              <w:right w:w="121" w:type="dxa"/>
            </w:tcMar>
            <w:vAlign w:val="center"/>
          </w:tcPr>
          <w:p w14:paraId="6209EF07">
            <w:pPr>
              <w:pStyle w:val="9"/>
              <w:keepNext w:val="0"/>
              <w:keepLines w:val="0"/>
              <w:widowControl/>
              <w:suppressLineNumbers w:val="0"/>
              <w:rPr>
                <w:rFonts w:hint="eastAsia" w:ascii="方正仿宋_GBK" w:hAnsi="方正仿宋_GBK" w:eastAsia="方正仿宋_GBK" w:cs="方正仿宋_GBK"/>
                <w:kern w:val="0"/>
                <w:sz w:val="21"/>
                <w:szCs w:val="21"/>
              </w:rPr>
            </w:pPr>
          </w:p>
        </w:tc>
        <w:tc>
          <w:tcPr>
            <w:tcW w:w="1793" w:type="dxa"/>
            <w:tcBorders>
              <w:top w:val="single" w:color="666666" w:sz="4" w:space="0"/>
              <w:left w:val="nil"/>
              <w:bottom w:val="single" w:color="666666" w:sz="4" w:space="0"/>
              <w:right w:val="single" w:color="666666" w:sz="4" w:space="0"/>
            </w:tcBorders>
            <w:shd w:val="clear" w:color="auto" w:fill="auto"/>
            <w:tcMar>
              <w:top w:w="61" w:type="dxa"/>
              <w:left w:w="121" w:type="dxa"/>
              <w:bottom w:w="61" w:type="dxa"/>
              <w:right w:w="121" w:type="dxa"/>
            </w:tcMar>
            <w:vAlign w:val="center"/>
          </w:tcPr>
          <w:p w14:paraId="7B0573FA">
            <w:pPr>
              <w:pStyle w:val="9"/>
              <w:keepNext w:val="0"/>
              <w:keepLines w:val="0"/>
              <w:widowControl/>
              <w:suppressLineNumbers w:val="0"/>
              <w:rPr>
                <w:rFonts w:hint="eastAsia" w:ascii="方正仿宋_GBK" w:hAnsi="方正仿宋_GBK" w:eastAsia="方正仿宋_GBK" w:cs="方正仿宋_GBK"/>
                <w:kern w:val="0"/>
                <w:sz w:val="21"/>
                <w:szCs w:val="21"/>
              </w:rPr>
            </w:pPr>
          </w:p>
        </w:tc>
        <w:tc>
          <w:tcPr>
            <w:tcW w:w="2396" w:type="dxa"/>
            <w:tcBorders>
              <w:top w:val="single" w:color="666666" w:sz="4" w:space="0"/>
              <w:left w:val="nil"/>
              <w:bottom w:val="single" w:color="666666" w:sz="4" w:space="0"/>
              <w:right w:val="single" w:color="666666" w:sz="4" w:space="0"/>
            </w:tcBorders>
            <w:shd w:val="clear" w:color="auto" w:fill="auto"/>
            <w:tcMar>
              <w:top w:w="61" w:type="dxa"/>
              <w:left w:w="121" w:type="dxa"/>
              <w:bottom w:w="61" w:type="dxa"/>
              <w:right w:w="121" w:type="dxa"/>
            </w:tcMar>
            <w:vAlign w:val="center"/>
          </w:tcPr>
          <w:p w14:paraId="3B6EAFDF">
            <w:pPr>
              <w:pStyle w:val="9"/>
              <w:keepNext w:val="0"/>
              <w:keepLines w:val="0"/>
              <w:widowControl/>
              <w:suppressLineNumbers w:val="0"/>
              <w:rPr>
                <w:rFonts w:hint="eastAsia" w:ascii="方正仿宋_GBK" w:hAnsi="方正仿宋_GBK" w:eastAsia="方正仿宋_GBK" w:cs="方正仿宋_GBK"/>
                <w:kern w:val="0"/>
                <w:sz w:val="21"/>
                <w:szCs w:val="21"/>
              </w:rPr>
            </w:pPr>
          </w:p>
        </w:tc>
      </w:tr>
      <w:tr w14:paraId="19609D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665" w:type="dxa"/>
            <w:tcBorders>
              <w:top w:val="single" w:color="666666" w:sz="4" w:space="0"/>
              <w:left w:val="single" w:color="666666" w:sz="4" w:space="0"/>
              <w:bottom w:val="single" w:color="666666" w:sz="4" w:space="0"/>
              <w:right w:val="single" w:color="666666" w:sz="4" w:space="0"/>
            </w:tcBorders>
            <w:shd w:val="clear" w:color="auto" w:fill="auto"/>
            <w:tcMar>
              <w:top w:w="61" w:type="dxa"/>
              <w:left w:w="121" w:type="dxa"/>
              <w:bottom w:w="61" w:type="dxa"/>
              <w:right w:w="121" w:type="dxa"/>
            </w:tcMar>
            <w:vAlign w:val="center"/>
          </w:tcPr>
          <w:p w14:paraId="24D1AEF9">
            <w:pPr>
              <w:pStyle w:val="9"/>
              <w:keepNext w:val="0"/>
              <w:keepLines w:val="0"/>
              <w:widowControl/>
              <w:suppressLineNumbers w:val="0"/>
              <w:jc w:val="center"/>
              <w:rPr>
                <w:rFonts w:hint="eastAsia" w:ascii="方正仿宋_GBK" w:hAnsi="方正仿宋_GBK" w:eastAsia="方正仿宋_GBK" w:cs="方正仿宋_GBK"/>
                <w:kern w:val="0"/>
                <w:sz w:val="21"/>
                <w:szCs w:val="21"/>
              </w:rPr>
            </w:pPr>
            <w:r>
              <w:rPr>
                <w:rFonts w:hint="eastAsia" w:ascii="方正仿宋_GBK" w:hAnsi="方正仿宋_GBK" w:eastAsia="方正仿宋_GBK" w:cs="方正仿宋_GBK"/>
                <w:kern w:val="0"/>
                <w:sz w:val="21"/>
                <w:szCs w:val="21"/>
              </w:rPr>
              <w:t>7</w:t>
            </w:r>
          </w:p>
        </w:tc>
        <w:tc>
          <w:tcPr>
            <w:tcW w:w="2837" w:type="dxa"/>
            <w:tcBorders>
              <w:top w:val="single" w:color="666666" w:sz="4" w:space="0"/>
              <w:left w:val="nil"/>
              <w:bottom w:val="single" w:color="666666" w:sz="4" w:space="0"/>
              <w:right w:val="single" w:color="666666" w:sz="4" w:space="0"/>
            </w:tcBorders>
            <w:shd w:val="clear" w:color="auto" w:fill="auto"/>
            <w:tcMar>
              <w:top w:w="61" w:type="dxa"/>
              <w:left w:w="121" w:type="dxa"/>
              <w:bottom w:w="61" w:type="dxa"/>
              <w:right w:w="121" w:type="dxa"/>
            </w:tcMar>
            <w:vAlign w:val="center"/>
          </w:tcPr>
          <w:p w14:paraId="1647954C">
            <w:pPr>
              <w:pStyle w:val="9"/>
              <w:keepNext w:val="0"/>
              <w:keepLines w:val="0"/>
              <w:widowControl/>
              <w:suppressLineNumbers w:val="0"/>
              <w:rPr>
                <w:rFonts w:hint="eastAsia" w:ascii="方正仿宋_GBK" w:hAnsi="方正仿宋_GBK" w:eastAsia="方正仿宋_GBK" w:cs="方正仿宋_GBK"/>
                <w:kern w:val="0"/>
                <w:sz w:val="21"/>
                <w:szCs w:val="21"/>
              </w:rPr>
            </w:pPr>
            <w:r>
              <w:rPr>
                <w:rFonts w:hint="eastAsia" w:ascii="方正仿宋_GBK" w:hAnsi="方正仿宋_GBK" w:eastAsia="方正仿宋_GBK" w:cs="方正仿宋_GBK"/>
                <w:kern w:val="0"/>
                <w:sz w:val="21"/>
                <w:szCs w:val="21"/>
              </w:rPr>
              <w:t>材料价格确认单</w:t>
            </w:r>
          </w:p>
        </w:tc>
        <w:tc>
          <w:tcPr>
            <w:tcW w:w="1342" w:type="dxa"/>
            <w:tcBorders>
              <w:top w:val="single" w:color="666666" w:sz="4" w:space="0"/>
              <w:left w:val="nil"/>
              <w:bottom w:val="single" w:color="666666" w:sz="4" w:space="0"/>
              <w:right w:val="single" w:color="666666" w:sz="4" w:space="0"/>
            </w:tcBorders>
            <w:shd w:val="clear" w:color="auto" w:fill="auto"/>
            <w:tcMar>
              <w:top w:w="61" w:type="dxa"/>
              <w:left w:w="121" w:type="dxa"/>
              <w:bottom w:w="61" w:type="dxa"/>
              <w:right w:w="121" w:type="dxa"/>
            </w:tcMar>
            <w:vAlign w:val="center"/>
          </w:tcPr>
          <w:p w14:paraId="5C25EFD6">
            <w:pPr>
              <w:pStyle w:val="9"/>
              <w:keepNext w:val="0"/>
              <w:keepLines w:val="0"/>
              <w:widowControl/>
              <w:suppressLineNumbers w:val="0"/>
              <w:rPr>
                <w:rFonts w:hint="eastAsia" w:ascii="方正仿宋_GBK" w:hAnsi="方正仿宋_GBK" w:eastAsia="方正仿宋_GBK" w:cs="方正仿宋_GBK"/>
                <w:kern w:val="0"/>
                <w:sz w:val="21"/>
                <w:szCs w:val="21"/>
              </w:rPr>
            </w:pPr>
          </w:p>
        </w:tc>
        <w:tc>
          <w:tcPr>
            <w:tcW w:w="1793" w:type="dxa"/>
            <w:tcBorders>
              <w:top w:val="single" w:color="666666" w:sz="4" w:space="0"/>
              <w:left w:val="nil"/>
              <w:bottom w:val="single" w:color="666666" w:sz="4" w:space="0"/>
              <w:right w:val="single" w:color="666666" w:sz="4" w:space="0"/>
            </w:tcBorders>
            <w:shd w:val="clear" w:color="auto" w:fill="auto"/>
            <w:tcMar>
              <w:top w:w="61" w:type="dxa"/>
              <w:left w:w="121" w:type="dxa"/>
              <w:bottom w:w="61" w:type="dxa"/>
              <w:right w:w="121" w:type="dxa"/>
            </w:tcMar>
            <w:vAlign w:val="center"/>
          </w:tcPr>
          <w:p w14:paraId="77BB1F8C">
            <w:pPr>
              <w:pStyle w:val="9"/>
              <w:keepNext w:val="0"/>
              <w:keepLines w:val="0"/>
              <w:widowControl/>
              <w:suppressLineNumbers w:val="0"/>
              <w:rPr>
                <w:rFonts w:hint="eastAsia" w:ascii="方正仿宋_GBK" w:hAnsi="方正仿宋_GBK" w:eastAsia="方正仿宋_GBK" w:cs="方正仿宋_GBK"/>
                <w:kern w:val="0"/>
                <w:sz w:val="21"/>
                <w:szCs w:val="21"/>
              </w:rPr>
            </w:pPr>
          </w:p>
        </w:tc>
        <w:tc>
          <w:tcPr>
            <w:tcW w:w="2396" w:type="dxa"/>
            <w:tcBorders>
              <w:top w:val="single" w:color="666666" w:sz="4" w:space="0"/>
              <w:left w:val="nil"/>
              <w:bottom w:val="single" w:color="666666" w:sz="4" w:space="0"/>
              <w:right w:val="single" w:color="666666" w:sz="4" w:space="0"/>
            </w:tcBorders>
            <w:shd w:val="clear" w:color="auto" w:fill="auto"/>
            <w:tcMar>
              <w:top w:w="61" w:type="dxa"/>
              <w:left w:w="121" w:type="dxa"/>
              <w:bottom w:w="61" w:type="dxa"/>
              <w:right w:w="121" w:type="dxa"/>
            </w:tcMar>
            <w:vAlign w:val="center"/>
          </w:tcPr>
          <w:p w14:paraId="7BA9B69C">
            <w:pPr>
              <w:pStyle w:val="9"/>
              <w:keepNext w:val="0"/>
              <w:keepLines w:val="0"/>
              <w:widowControl/>
              <w:suppressLineNumbers w:val="0"/>
              <w:rPr>
                <w:rFonts w:hint="eastAsia" w:ascii="方正仿宋_GBK" w:hAnsi="方正仿宋_GBK" w:eastAsia="方正仿宋_GBK" w:cs="方正仿宋_GBK"/>
                <w:kern w:val="0"/>
                <w:sz w:val="21"/>
                <w:szCs w:val="21"/>
              </w:rPr>
            </w:pPr>
          </w:p>
        </w:tc>
      </w:tr>
      <w:tr w14:paraId="7A191D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665" w:type="dxa"/>
            <w:tcBorders>
              <w:top w:val="single" w:color="666666" w:sz="4" w:space="0"/>
              <w:left w:val="single" w:color="666666" w:sz="4" w:space="0"/>
              <w:bottom w:val="single" w:color="666666" w:sz="4" w:space="0"/>
              <w:right w:val="single" w:color="666666" w:sz="4" w:space="0"/>
            </w:tcBorders>
            <w:shd w:val="clear" w:color="auto" w:fill="auto"/>
            <w:tcMar>
              <w:top w:w="61" w:type="dxa"/>
              <w:left w:w="121" w:type="dxa"/>
              <w:bottom w:w="61" w:type="dxa"/>
              <w:right w:w="121" w:type="dxa"/>
            </w:tcMar>
            <w:vAlign w:val="center"/>
          </w:tcPr>
          <w:p w14:paraId="1B915551">
            <w:pPr>
              <w:pStyle w:val="9"/>
              <w:keepNext w:val="0"/>
              <w:keepLines w:val="0"/>
              <w:widowControl/>
              <w:suppressLineNumbers w:val="0"/>
              <w:jc w:val="center"/>
              <w:rPr>
                <w:rFonts w:hint="eastAsia" w:ascii="方正仿宋_GBK" w:hAnsi="方正仿宋_GBK" w:eastAsia="方正仿宋_GBK" w:cs="方正仿宋_GBK"/>
                <w:kern w:val="0"/>
                <w:sz w:val="21"/>
                <w:szCs w:val="21"/>
              </w:rPr>
            </w:pPr>
            <w:r>
              <w:rPr>
                <w:rFonts w:hint="eastAsia" w:ascii="方正仿宋_GBK" w:hAnsi="方正仿宋_GBK" w:eastAsia="方正仿宋_GBK" w:cs="方正仿宋_GBK"/>
                <w:kern w:val="0"/>
                <w:sz w:val="21"/>
                <w:szCs w:val="21"/>
              </w:rPr>
              <w:t>8</w:t>
            </w:r>
          </w:p>
        </w:tc>
        <w:tc>
          <w:tcPr>
            <w:tcW w:w="2837" w:type="dxa"/>
            <w:tcBorders>
              <w:top w:val="single" w:color="666666" w:sz="4" w:space="0"/>
              <w:left w:val="nil"/>
              <w:bottom w:val="single" w:color="666666" w:sz="4" w:space="0"/>
              <w:right w:val="single" w:color="666666" w:sz="4" w:space="0"/>
            </w:tcBorders>
            <w:shd w:val="clear" w:color="auto" w:fill="auto"/>
            <w:tcMar>
              <w:top w:w="61" w:type="dxa"/>
              <w:left w:w="121" w:type="dxa"/>
              <w:bottom w:w="61" w:type="dxa"/>
              <w:right w:w="121" w:type="dxa"/>
            </w:tcMar>
            <w:vAlign w:val="center"/>
          </w:tcPr>
          <w:p w14:paraId="049AAE26">
            <w:pPr>
              <w:pStyle w:val="9"/>
              <w:keepNext w:val="0"/>
              <w:keepLines w:val="0"/>
              <w:widowControl/>
              <w:suppressLineNumbers w:val="0"/>
              <w:rPr>
                <w:rFonts w:hint="eastAsia" w:ascii="方正仿宋_GBK" w:hAnsi="方正仿宋_GBK" w:eastAsia="方正仿宋_GBK" w:cs="方正仿宋_GBK"/>
                <w:kern w:val="0"/>
                <w:sz w:val="21"/>
                <w:szCs w:val="21"/>
              </w:rPr>
            </w:pPr>
            <w:r>
              <w:rPr>
                <w:rFonts w:hint="eastAsia" w:ascii="方正仿宋_GBK" w:hAnsi="方正仿宋_GBK" w:eastAsia="方正仿宋_GBK" w:cs="方正仿宋_GBK"/>
                <w:kern w:val="0"/>
                <w:sz w:val="21"/>
                <w:szCs w:val="21"/>
              </w:rPr>
              <w:t>可调材料进场确认单</w:t>
            </w:r>
          </w:p>
        </w:tc>
        <w:tc>
          <w:tcPr>
            <w:tcW w:w="1342" w:type="dxa"/>
            <w:tcBorders>
              <w:top w:val="single" w:color="666666" w:sz="4" w:space="0"/>
              <w:left w:val="nil"/>
              <w:bottom w:val="single" w:color="666666" w:sz="4" w:space="0"/>
              <w:right w:val="single" w:color="666666" w:sz="4" w:space="0"/>
            </w:tcBorders>
            <w:shd w:val="clear" w:color="auto" w:fill="auto"/>
            <w:tcMar>
              <w:top w:w="61" w:type="dxa"/>
              <w:left w:w="121" w:type="dxa"/>
              <w:bottom w:w="61" w:type="dxa"/>
              <w:right w:w="121" w:type="dxa"/>
            </w:tcMar>
            <w:vAlign w:val="center"/>
          </w:tcPr>
          <w:p w14:paraId="1E81AE4D">
            <w:pPr>
              <w:pStyle w:val="9"/>
              <w:keepNext w:val="0"/>
              <w:keepLines w:val="0"/>
              <w:widowControl/>
              <w:suppressLineNumbers w:val="0"/>
              <w:rPr>
                <w:rFonts w:hint="eastAsia" w:ascii="方正仿宋_GBK" w:hAnsi="方正仿宋_GBK" w:eastAsia="方正仿宋_GBK" w:cs="方正仿宋_GBK"/>
                <w:kern w:val="0"/>
                <w:sz w:val="21"/>
                <w:szCs w:val="21"/>
              </w:rPr>
            </w:pPr>
          </w:p>
        </w:tc>
        <w:tc>
          <w:tcPr>
            <w:tcW w:w="1793" w:type="dxa"/>
            <w:tcBorders>
              <w:top w:val="single" w:color="666666" w:sz="4" w:space="0"/>
              <w:left w:val="nil"/>
              <w:bottom w:val="single" w:color="666666" w:sz="4" w:space="0"/>
              <w:right w:val="single" w:color="666666" w:sz="4" w:space="0"/>
            </w:tcBorders>
            <w:shd w:val="clear" w:color="auto" w:fill="auto"/>
            <w:tcMar>
              <w:top w:w="61" w:type="dxa"/>
              <w:left w:w="121" w:type="dxa"/>
              <w:bottom w:w="61" w:type="dxa"/>
              <w:right w:w="121" w:type="dxa"/>
            </w:tcMar>
            <w:vAlign w:val="center"/>
          </w:tcPr>
          <w:p w14:paraId="7DB0C33F">
            <w:pPr>
              <w:pStyle w:val="9"/>
              <w:keepNext w:val="0"/>
              <w:keepLines w:val="0"/>
              <w:widowControl/>
              <w:suppressLineNumbers w:val="0"/>
              <w:rPr>
                <w:rFonts w:hint="eastAsia" w:ascii="方正仿宋_GBK" w:hAnsi="方正仿宋_GBK" w:eastAsia="方正仿宋_GBK" w:cs="方正仿宋_GBK"/>
                <w:kern w:val="0"/>
                <w:sz w:val="21"/>
                <w:szCs w:val="21"/>
              </w:rPr>
            </w:pPr>
          </w:p>
        </w:tc>
        <w:tc>
          <w:tcPr>
            <w:tcW w:w="2396" w:type="dxa"/>
            <w:tcBorders>
              <w:top w:val="single" w:color="666666" w:sz="4" w:space="0"/>
              <w:left w:val="nil"/>
              <w:bottom w:val="single" w:color="666666" w:sz="4" w:space="0"/>
              <w:right w:val="single" w:color="666666" w:sz="4" w:space="0"/>
            </w:tcBorders>
            <w:shd w:val="clear" w:color="auto" w:fill="auto"/>
            <w:tcMar>
              <w:top w:w="61" w:type="dxa"/>
              <w:left w:w="121" w:type="dxa"/>
              <w:bottom w:w="61" w:type="dxa"/>
              <w:right w:w="121" w:type="dxa"/>
            </w:tcMar>
            <w:vAlign w:val="center"/>
          </w:tcPr>
          <w:p w14:paraId="6648CCCD">
            <w:pPr>
              <w:pStyle w:val="9"/>
              <w:keepNext w:val="0"/>
              <w:keepLines w:val="0"/>
              <w:widowControl/>
              <w:suppressLineNumbers w:val="0"/>
              <w:rPr>
                <w:rFonts w:hint="eastAsia" w:ascii="方正仿宋_GBK" w:hAnsi="方正仿宋_GBK" w:eastAsia="方正仿宋_GBK" w:cs="方正仿宋_GBK"/>
                <w:kern w:val="0"/>
                <w:sz w:val="21"/>
                <w:szCs w:val="21"/>
              </w:rPr>
            </w:pPr>
          </w:p>
        </w:tc>
      </w:tr>
      <w:tr w14:paraId="18F5C8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665" w:type="dxa"/>
            <w:tcBorders>
              <w:top w:val="single" w:color="666666" w:sz="4" w:space="0"/>
              <w:left w:val="single" w:color="666666" w:sz="4" w:space="0"/>
              <w:bottom w:val="single" w:color="666666" w:sz="4" w:space="0"/>
              <w:right w:val="single" w:color="666666" w:sz="4" w:space="0"/>
            </w:tcBorders>
            <w:shd w:val="clear" w:color="auto" w:fill="auto"/>
            <w:tcMar>
              <w:top w:w="61" w:type="dxa"/>
              <w:left w:w="121" w:type="dxa"/>
              <w:bottom w:w="61" w:type="dxa"/>
              <w:right w:w="121" w:type="dxa"/>
            </w:tcMar>
            <w:vAlign w:val="center"/>
          </w:tcPr>
          <w:p w14:paraId="00DF8A44">
            <w:pPr>
              <w:pStyle w:val="9"/>
              <w:keepNext w:val="0"/>
              <w:keepLines w:val="0"/>
              <w:widowControl/>
              <w:suppressLineNumbers w:val="0"/>
              <w:jc w:val="center"/>
              <w:rPr>
                <w:rFonts w:hint="eastAsia" w:ascii="方正仿宋_GBK" w:hAnsi="方正仿宋_GBK" w:eastAsia="方正仿宋_GBK" w:cs="方正仿宋_GBK"/>
                <w:kern w:val="0"/>
                <w:sz w:val="21"/>
                <w:szCs w:val="21"/>
              </w:rPr>
            </w:pPr>
            <w:r>
              <w:rPr>
                <w:rFonts w:hint="eastAsia" w:ascii="方正仿宋_GBK" w:hAnsi="方正仿宋_GBK" w:eastAsia="方正仿宋_GBK" w:cs="方正仿宋_GBK"/>
                <w:kern w:val="0"/>
                <w:sz w:val="21"/>
                <w:szCs w:val="21"/>
              </w:rPr>
              <w:t>9</w:t>
            </w:r>
          </w:p>
        </w:tc>
        <w:tc>
          <w:tcPr>
            <w:tcW w:w="2837" w:type="dxa"/>
            <w:tcBorders>
              <w:top w:val="single" w:color="666666" w:sz="4" w:space="0"/>
              <w:left w:val="nil"/>
              <w:bottom w:val="single" w:color="666666" w:sz="4" w:space="0"/>
              <w:right w:val="single" w:color="666666" w:sz="4" w:space="0"/>
            </w:tcBorders>
            <w:shd w:val="clear" w:color="auto" w:fill="auto"/>
            <w:tcMar>
              <w:top w:w="61" w:type="dxa"/>
              <w:left w:w="121" w:type="dxa"/>
              <w:bottom w:w="61" w:type="dxa"/>
              <w:right w:w="121" w:type="dxa"/>
            </w:tcMar>
            <w:vAlign w:val="center"/>
          </w:tcPr>
          <w:p w14:paraId="2BE6B6EF">
            <w:pPr>
              <w:pStyle w:val="9"/>
              <w:keepNext w:val="0"/>
              <w:keepLines w:val="0"/>
              <w:widowControl/>
              <w:suppressLineNumbers w:val="0"/>
              <w:rPr>
                <w:rFonts w:hint="eastAsia" w:ascii="方正仿宋_GBK" w:hAnsi="方正仿宋_GBK" w:eastAsia="方正仿宋_GBK" w:cs="方正仿宋_GBK"/>
                <w:kern w:val="0"/>
                <w:sz w:val="21"/>
                <w:szCs w:val="21"/>
              </w:rPr>
            </w:pPr>
            <w:r>
              <w:rPr>
                <w:rFonts w:hint="eastAsia" w:ascii="方正仿宋_GBK" w:hAnsi="方正仿宋_GBK" w:eastAsia="方正仿宋_GBK" w:cs="方正仿宋_GBK"/>
                <w:kern w:val="0"/>
                <w:sz w:val="21"/>
                <w:szCs w:val="21"/>
              </w:rPr>
              <w:t>甲供材料、设备收货验收签收单</w:t>
            </w:r>
          </w:p>
        </w:tc>
        <w:tc>
          <w:tcPr>
            <w:tcW w:w="1342" w:type="dxa"/>
            <w:tcBorders>
              <w:top w:val="single" w:color="666666" w:sz="4" w:space="0"/>
              <w:left w:val="nil"/>
              <w:bottom w:val="single" w:color="666666" w:sz="4" w:space="0"/>
              <w:right w:val="single" w:color="666666" w:sz="4" w:space="0"/>
            </w:tcBorders>
            <w:shd w:val="clear" w:color="auto" w:fill="auto"/>
            <w:tcMar>
              <w:top w:w="61" w:type="dxa"/>
              <w:left w:w="121" w:type="dxa"/>
              <w:bottom w:w="61" w:type="dxa"/>
              <w:right w:w="121" w:type="dxa"/>
            </w:tcMar>
            <w:vAlign w:val="center"/>
          </w:tcPr>
          <w:p w14:paraId="452DC360">
            <w:pPr>
              <w:pStyle w:val="9"/>
              <w:keepNext w:val="0"/>
              <w:keepLines w:val="0"/>
              <w:widowControl/>
              <w:suppressLineNumbers w:val="0"/>
              <w:rPr>
                <w:rFonts w:hint="eastAsia" w:ascii="方正仿宋_GBK" w:hAnsi="方正仿宋_GBK" w:eastAsia="方正仿宋_GBK" w:cs="方正仿宋_GBK"/>
                <w:kern w:val="0"/>
                <w:sz w:val="21"/>
                <w:szCs w:val="21"/>
              </w:rPr>
            </w:pPr>
          </w:p>
        </w:tc>
        <w:tc>
          <w:tcPr>
            <w:tcW w:w="1793" w:type="dxa"/>
            <w:tcBorders>
              <w:top w:val="single" w:color="666666" w:sz="4" w:space="0"/>
              <w:left w:val="nil"/>
              <w:bottom w:val="single" w:color="666666" w:sz="4" w:space="0"/>
              <w:right w:val="single" w:color="666666" w:sz="4" w:space="0"/>
            </w:tcBorders>
            <w:shd w:val="clear" w:color="auto" w:fill="auto"/>
            <w:tcMar>
              <w:top w:w="61" w:type="dxa"/>
              <w:left w:w="121" w:type="dxa"/>
              <w:bottom w:w="61" w:type="dxa"/>
              <w:right w:w="121" w:type="dxa"/>
            </w:tcMar>
            <w:vAlign w:val="center"/>
          </w:tcPr>
          <w:p w14:paraId="5F3D3510">
            <w:pPr>
              <w:pStyle w:val="9"/>
              <w:keepNext w:val="0"/>
              <w:keepLines w:val="0"/>
              <w:widowControl/>
              <w:suppressLineNumbers w:val="0"/>
              <w:rPr>
                <w:rFonts w:hint="eastAsia" w:ascii="方正仿宋_GBK" w:hAnsi="方正仿宋_GBK" w:eastAsia="方正仿宋_GBK" w:cs="方正仿宋_GBK"/>
                <w:kern w:val="0"/>
                <w:sz w:val="21"/>
                <w:szCs w:val="21"/>
              </w:rPr>
            </w:pPr>
          </w:p>
        </w:tc>
        <w:tc>
          <w:tcPr>
            <w:tcW w:w="2396" w:type="dxa"/>
            <w:tcBorders>
              <w:top w:val="single" w:color="666666" w:sz="4" w:space="0"/>
              <w:left w:val="nil"/>
              <w:bottom w:val="single" w:color="666666" w:sz="4" w:space="0"/>
              <w:right w:val="single" w:color="666666" w:sz="4" w:space="0"/>
            </w:tcBorders>
            <w:shd w:val="clear" w:color="auto" w:fill="auto"/>
            <w:tcMar>
              <w:top w:w="61" w:type="dxa"/>
              <w:left w:w="121" w:type="dxa"/>
              <w:bottom w:w="61" w:type="dxa"/>
              <w:right w:w="121" w:type="dxa"/>
            </w:tcMar>
            <w:vAlign w:val="center"/>
          </w:tcPr>
          <w:p w14:paraId="16ECA4A7">
            <w:pPr>
              <w:pStyle w:val="9"/>
              <w:keepNext w:val="0"/>
              <w:keepLines w:val="0"/>
              <w:widowControl/>
              <w:suppressLineNumbers w:val="0"/>
              <w:rPr>
                <w:rFonts w:hint="eastAsia" w:ascii="方正仿宋_GBK" w:hAnsi="方正仿宋_GBK" w:eastAsia="方正仿宋_GBK" w:cs="方正仿宋_GBK"/>
                <w:kern w:val="0"/>
                <w:sz w:val="21"/>
                <w:szCs w:val="21"/>
              </w:rPr>
            </w:pPr>
          </w:p>
        </w:tc>
      </w:tr>
      <w:tr w14:paraId="56C18C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665" w:type="dxa"/>
            <w:tcBorders>
              <w:top w:val="single" w:color="666666" w:sz="4" w:space="0"/>
              <w:left w:val="single" w:color="666666" w:sz="4" w:space="0"/>
              <w:bottom w:val="single" w:color="666666" w:sz="4" w:space="0"/>
              <w:right w:val="single" w:color="666666" w:sz="4" w:space="0"/>
            </w:tcBorders>
            <w:shd w:val="clear" w:color="auto" w:fill="auto"/>
            <w:tcMar>
              <w:top w:w="61" w:type="dxa"/>
              <w:left w:w="121" w:type="dxa"/>
              <w:bottom w:w="61" w:type="dxa"/>
              <w:right w:w="121" w:type="dxa"/>
            </w:tcMar>
            <w:vAlign w:val="center"/>
          </w:tcPr>
          <w:p w14:paraId="25286186">
            <w:pPr>
              <w:pStyle w:val="9"/>
              <w:keepNext w:val="0"/>
              <w:keepLines w:val="0"/>
              <w:widowControl/>
              <w:suppressLineNumbers w:val="0"/>
              <w:jc w:val="center"/>
              <w:rPr>
                <w:rFonts w:hint="eastAsia" w:ascii="方正仿宋_GBK" w:hAnsi="方正仿宋_GBK" w:eastAsia="方正仿宋_GBK" w:cs="方正仿宋_GBK"/>
                <w:kern w:val="0"/>
                <w:sz w:val="21"/>
                <w:szCs w:val="21"/>
              </w:rPr>
            </w:pPr>
            <w:r>
              <w:rPr>
                <w:rFonts w:hint="eastAsia" w:ascii="方正仿宋_GBK" w:hAnsi="方正仿宋_GBK" w:eastAsia="方正仿宋_GBK" w:cs="方正仿宋_GBK"/>
                <w:kern w:val="0"/>
                <w:sz w:val="21"/>
                <w:szCs w:val="21"/>
              </w:rPr>
              <w:t>10</w:t>
            </w:r>
          </w:p>
        </w:tc>
        <w:tc>
          <w:tcPr>
            <w:tcW w:w="2837" w:type="dxa"/>
            <w:tcBorders>
              <w:top w:val="single" w:color="666666" w:sz="4" w:space="0"/>
              <w:left w:val="nil"/>
              <w:bottom w:val="single" w:color="666666" w:sz="4" w:space="0"/>
              <w:right w:val="single" w:color="666666" w:sz="4" w:space="0"/>
            </w:tcBorders>
            <w:shd w:val="clear" w:color="auto" w:fill="auto"/>
            <w:tcMar>
              <w:top w:w="61" w:type="dxa"/>
              <w:left w:w="121" w:type="dxa"/>
              <w:bottom w:w="61" w:type="dxa"/>
              <w:right w:w="121" w:type="dxa"/>
            </w:tcMar>
            <w:vAlign w:val="center"/>
          </w:tcPr>
          <w:p w14:paraId="55FC07D8">
            <w:pPr>
              <w:pStyle w:val="9"/>
              <w:keepNext w:val="0"/>
              <w:keepLines w:val="0"/>
              <w:widowControl/>
              <w:suppressLineNumbers w:val="0"/>
              <w:rPr>
                <w:rFonts w:hint="eastAsia" w:ascii="方正仿宋_GBK" w:hAnsi="方正仿宋_GBK" w:eastAsia="方正仿宋_GBK" w:cs="方正仿宋_GBK"/>
                <w:kern w:val="0"/>
                <w:sz w:val="21"/>
                <w:szCs w:val="21"/>
              </w:rPr>
            </w:pPr>
            <w:r>
              <w:rPr>
                <w:rFonts w:hint="eastAsia" w:ascii="方正仿宋_GBK" w:hAnsi="方正仿宋_GBK" w:eastAsia="方正仿宋_GBK" w:cs="方正仿宋_GBK"/>
                <w:kern w:val="0"/>
                <w:sz w:val="21"/>
                <w:szCs w:val="21"/>
              </w:rPr>
              <w:t>与工程造价调整有关的会议纪要</w:t>
            </w:r>
          </w:p>
        </w:tc>
        <w:tc>
          <w:tcPr>
            <w:tcW w:w="1342" w:type="dxa"/>
            <w:tcBorders>
              <w:top w:val="single" w:color="666666" w:sz="4" w:space="0"/>
              <w:left w:val="nil"/>
              <w:bottom w:val="single" w:color="666666" w:sz="4" w:space="0"/>
              <w:right w:val="single" w:color="666666" w:sz="4" w:space="0"/>
            </w:tcBorders>
            <w:shd w:val="clear" w:color="auto" w:fill="auto"/>
            <w:tcMar>
              <w:top w:w="61" w:type="dxa"/>
              <w:left w:w="121" w:type="dxa"/>
              <w:bottom w:w="61" w:type="dxa"/>
              <w:right w:w="121" w:type="dxa"/>
            </w:tcMar>
            <w:vAlign w:val="center"/>
          </w:tcPr>
          <w:p w14:paraId="47113AF7">
            <w:pPr>
              <w:pStyle w:val="9"/>
              <w:keepNext w:val="0"/>
              <w:keepLines w:val="0"/>
              <w:widowControl/>
              <w:suppressLineNumbers w:val="0"/>
              <w:rPr>
                <w:rFonts w:hint="eastAsia" w:ascii="方正仿宋_GBK" w:hAnsi="方正仿宋_GBK" w:eastAsia="方正仿宋_GBK" w:cs="方正仿宋_GBK"/>
                <w:kern w:val="0"/>
                <w:sz w:val="21"/>
                <w:szCs w:val="21"/>
              </w:rPr>
            </w:pPr>
          </w:p>
        </w:tc>
        <w:tc>
          <w:tcPr>
            <w:tcW w:w="1793" w:type="dxa"/>
            <w:tcBorders>
              <w:top w:val="single" w:color="666666" w:sz="4" w:space="0"/>
              <w:left w:val="nil"/>
              <w:bottom w:val="single" w:color="666666" w:sz="4" w:space="0"/>
              <w:right w:val="single" w:color="666666" w:sz="4" w:space="0"/>
            </w:tcBorders>
            <w:shd w:val="clear" w:color="auto" w:fill="auto"/>
            <w:tcMar>
              <w:top w:w="61" w:type="dxa"/>
              <w:left w:w="121" w:type="dxa"/>
              <w:bottom w:w="61" w:type="dxa"/>
              <w:right w:w="121" w:type="dxa"/>
            </w:tcMar>
            <w:vAlign w:val="center"/>
          </w:tcPr>
          <w:p w14:paraId="39B4B5F8">
            <w:pPr>
              <w:pStyle w:val="9"/>
              <w:keepNext w:val="0"/>
              <w:keepLines w:val="0"/>
              <w:widowControl/>
              <w:suppressLineNumbers w:val="0"/>
              <w:rPr>
                <w:rFonts w:hint="eastAsia" w:ascii="方正仿宋_GBK" w:hAnsi="方正仿宋_GBK" w:eastAsia="方正仿宋_GBK" w:cs="方正仿宋_GBK"/>
                <w:kern w:val="0"/>
                <w:sz w:val="21"/>
                <w:szCs w:val="21"/>
              </w:rPr>
            </w:pPr>
          </w:p>
        </w:tc>
        <w:tc>
          <w:tcPr>
            <w:tcW w:w="2396" w:type="dxa"/>
            <w:tcBorders>
              <w:top w:val="single" w:color="666666" w:sz="4" w:space="0"/>
              <w:left w:val="nil"/>
              <w:bottom w:val="single" w:color="666666" w:sz="4" w:space="0"/>
              <w:right w:val="single" w:color="666666" w:sz="4" w:space="0"/>
            </w:tcBorders>
            <w:shd w:val="clear" w:color="auto" w:fill="auto"/>
            <w:tcMar>
              <w:top w:w="61" w:type="dxa"/>
              <w:left w:w="121" w:type="dxa"/>
              <w:bottom w:w="61" w:type="dxa"/>
              <w:right w:w="121" w:type="dxa"/>
            </w:tcMar>
            <w:vAlign w:val="center"/>
          </w:tcPr>
          <w:p w14:paraId="36E09FEB">
            <w:pPr>
              <w:pStyle w:val="9"/>
              <w:keepNext w:val="0"/>
              <w:keepLines w:val="0"/>
              <w:widowControl/>
              <w:suppressLineNumbers w:val="0"/>
              <w:rPr>
                <w:rFonts w:hint="eastAsia" w:ascii="方正仿宋_GBK" w:hAnsi="方正仿宋_GBK" w:eastAsia="方正仿宋_GBK" w:cs="方正仿宋_GBK"/>
                <w:kern w:val="0"/>
                <w:sz w:val="21"/>
                <w:szCs w:val="21"/>
              </w:rPr>
            </w:pPr>
          </w:p>
        </w:tc>
      </w:tr>
      <w:tr w14:paraId="4276DB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665" w:type="dxa"/>
            <w:tcBorders>
              <w:top w:val="single" w:color="666666" w:sz="4" w:space="0"/>
              <w:left w:val="single" w:color="666666" w:sz="4" w:space="0"/>
              <w:bottom w:val="single" w:color="666666" w:sz="4" w:space="0"/>
              <w:right w:val="single" w:color="666666" w:sz="4" w:space="0"/>
            </w:tcBorders>
            <w:shd w:val="clear" w:color="auto" w:fill="auto"/>
            <w:tcMar>
              <w:top w:w="61" w:type="dxa"/>
              <w:left w:w="121" w:type="dxa"/>
              <w:bottom w:w="61" w:type="dxa"/>
              <w:right w:w="121" w:type="dxa"/>
            </w:tcMar>
            <w:vAlign w:val="center"/>
          </w:tcPr>
          <w:p w14:paraId="0BBB40A6">
            <w:pPr>
              <w:pStyle w:val="9"/>
              <w:keepNext w:val="0"/>
              <w:keepLines w:val="0"/>
              <w:widowControl/>
              <w:suppressLineNumbers w:val="0"/>
              <w:jc w:val="center"/>
              <w:rPr>
                <w:rFonts w:hint="eastAsia" w:ascii="方正仿宋_GBK" w:hAnsi="方正仿宋_GBK" w:eastAsia="方正仿宋_GBK" w:cs="方正仿宋_GBK"/>
                <w:kern w:val="0"/>
                <w:sz w:val="21"/>
                <w:szCs w:val="21"/>
              </w:rPr>
            </w:pPr>
            <w:r>
              <w:rPr>
                <w:rFonts w:hint="eastAsia" w:ascii="方正仿宋_GBK" w:hAnsi="方正仿宋_GBK" w:eastAsia="方正仿宋_GBK" w:cs="方正仿宋_GBK"/>
                <w:kern w:val="0"/>
                <w:sz w:val="21"/>
                <w:szCs w:val="21"/>
              </w:rPr>
              <w:t>11</w:t>
            </w:r>
          </w:p>
        </w:tc>
        <w:tc>
          <w:tcPr>
            <w:tcW w:w="2837" w:type="dxa"/>
            <w:tcBorders>
              <w:top w:val="single" w:color="666666" w:sz="4" w:space="0"/>
              <w:left w:val="nil"/>
              <w:bottom w:val="single" w:color="666666" w:sz="4" w:space="0"/>
              <w:right w:val="single" w:color="666666" w:sz="4" w:space="0"/>
            </w:tcBorders>
            <w:shd w:val="clear" w:color="auto" w:fill="auto"/>
            <w:tcMar>
              <w:top w:w="61" w:type="dxa"/>
              <w:left w:w="121" w:type="dxa"/>
              <w:bottom w:w="61" w:type="dxa"/>
              <w:right w:w="121" w:type="dxa"/>
            </w:tcMar>
            <w:vAlign w:val="center"/>
          </w:tcPr>
          <w:p w14:paraId="57DBB747">
            <w:pPr>
              <w:pStyle w:val="9"/>
              <w:keepNext w:val="0"/>
              <w:keepLines w:val="0"/>
              <w:widowControl/>
              <w:suppressLineNumbers w:val="0"/>
              <w:rPr>
                <w:rFonts w:hint="eastAsia" w:ascii="方正仿宋_GBK" w:hAnsi="方正仿宋_GBK" w:eastAsia="方正仿宋_GBK" w:cs="方正仿宋_GBK"/>
                <w:kern w:val="0"/>
                <w:sz w:val="21"/>
                <w:szCs w:val="21"/>
              </w:rPr>
            </w:pPr>
            <w:r>
              <w:rPr>
                <w:rFonts w:hint="eastAsia" w:ascii="方正仿宋_GBK" w:hAnsi="方正仿宋_GBK" w:eastAsia="方正仿宋_GBK" w:cs="方正仿宋_GBK"/>
                <w:kern w:val="0"/>
                <w:sz w:val="21"/>
                <w:szCs w:val="21"/>
              </w:rPr>
              <w:t>工程竣工图（加盖竣工章及相关人员签字）、施工图纸质版及电子版</w:t>
            </w:r>
          </w:p>
        </w:tc>
        <w:tc>
          <w:tcPr>
            <w:tcW w:w="1342" w:type="dxa"/>
            <w:tcBorders>
              <w:top w:val="single" w:color="666666" w:sz="4" w:space="0"/>
              <w:left w:val="nil"/>
              <w:bottom w:val="single" w:color="666666" w:sz="4" w:space="0"/>
              <w:right w:val="single" w:color="666666" w:sz="4" w:space="0"/>
            </w:tcBorders>
            <w:shd w:val="clear" w:color="auto" w:fill="auto"/>
            <w:tcMar>
              <w:top w:w="61" w:type="dxa"/>
              <w:left w:w="121" w:type="dxa"/>
              <w:bottom w:w="61" w:type="dxa"/>
              <w:right w:w="121" w:type="dxa"/>
            </w:tcMar>
            <w:vAlign w:val="center"/>
          </w:tcPr>
          <w:p w14:paraId="05994369">
            <w:pPr>
              <w:pStyle w:val="9"/>
              <w:keepNext w:val="0"/>
              <w:keepLines w:val="0"/>
              <w:widowControl/>
              <w:suppressLineNumbers w:val="0"/>
              <w:rPr>
                <w:rFonts w:hint="eastAsia" w:ascii="方正仿宋_GBK" w:hAnsi="方正仿宋_GBK" w:eastAsia="方正仿宋_GBK" w:cs="方正仿宋_GBK"/>
                <w:kern w:val="0"/>
                <w:sz w:val="21"/>
                <w:szCs w:val="21"/>
              </w:rPr>
            </w:pPr>
          </w:p>
        </w:tc>
        <w:tc>
          <w:tcPr>
            <w:tcW w:w="1793" w:type="dxa"/>
            <w:tcBorders>
              <w:top w:val="single" w:color="666666" w:sz="4" w:space="0"/>
              <w:left w:val="nil"/>
              <w:bottom w:val="single" w:color="666666" w:sz="4" w:space="0"/>
              <w:right w:val="single" w:color="666666" w:sz="4" w:space="0"/>
            </w:tcBorders>
            <w:shd w:val="clear" w:color="auto" w:fill="auto"/>
            <w:tcMar>
              <w:top w:w="61" w:type="dxa"/>
              <w:left w:w="121" w:type="dxa"/>
              <w:bottom w:w="61" w:type="dxa"/>
              <w:right w:w="121" w:type="dxa"/>
            </w:tcMar>
            <w:vAlign w:val="center"/>
          </w:tcPr>
          <w:p w14:paraId="5B8E52EA">
            <w:pPr>
              <w:pStyle w:val="9"/>
              <w:keepNext w:val="0"/>
              <w:keepLines w:val="0"/>
              <w:widowControl/>
              <w:suppressLineNumbers w:val="0"/>
              <w:rPr>
                <w:rFonts w:hint="eastAsia" w:ascii="方正仿宋_GBK" w:hAnsi="方正仿宋_GBK" w:eastAsia="方正仿宋_GBK" w:cs="方正仿宋_GBK"/>
                <w:kern w:val="0"/>
                <w:sz w:val="21"/>
                <w:szCs w:val="21"/>
              </w:rPr>
            </w:pPr>
          </w:p>
        </w:tc>
        <w:tc>
          <w:tcPr>
            <w:tcW w:w="2396" w:type="dxa"/>
            <w:tcBorders>
              <w:top w:val="single" w:color="666666" w:sz="4" w:space="0"/>
              <w:left w:val="nil"/>
              <w:bottom w:val="single" w:color="666666" w:sz="4" w:space="0"/>
              <w:right w:val="single" w:color="666666" w:sz="4" w:space="0"/>
            </w:tcBorders>
            <w:shd w:val="clear" w:color="auto" w:fill="auto"/>
            <w:tcMar>
              <w:top w:w="61" w:type="dxa"/>
              <w:left w:w="121" w:type="dxa"/>
              <w:bottom w:w="61" w:type="dxa"/>
              <w:right w:w="121" w:type="dxa"/>
            </w:tcMar>
            <w:vAlign w:val="center"/>
          </w:tcPr>
          <w:p w14:paraId="0517E211">
            <w:pPr>
              <w:pStyle w:val="9"/>
              <w:keepNext w:val="0"/>
              <w:keepLines w:val="0"/>
              <w:widowControl/>
              <w:suppressLineNumbers w:val="0"/>
              <w:rPr>
                <w:rFonts w:hint="eastAsia" w:ascii="方正仿宋_GBK" w:hAnsi="方正仿宋_GBK" w:eastAsia="方正仿宋_GBK" w:cs="方正仿宋_GBK"/>
                <w:kern w:val="0"/>
                <w:sz w:val="21"/>
                <w:szCs w:val="21"/>
              </w:rPr>
            </w:pPr>
          </w:p>
        </w:tc>
      </w:tr>
      <w:tr w14:paraId="277B90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665" w:type="dxa"/>
            <w:tcBorders>
              <w:top w:val="single" w:color="666666" w:sz="4" w:space="0"/>
              <w:left w:val="single" w:color="666666" w:sz="4" w:space="0"/>
              <w:bottom w:val="single" w:color="666666" w:sz="4" w:space="0"/>
              <w:right w:val="single" w:color="666666" w:sz="4" w:space="0"/>
            </w:tcBorders>
            <w:shd w:val="clear" w:color="auto" w:fill="auto"/>
            <w:tcMar>
              <w:top w:w="61" w:type="dxa"/>
              <w:left w:w="121" w:type="dxa"/>
              <w:bottom w:w="61" w:type="dxa"/>
              <w:right w:w="121" w:type="dxa"/>
            </w:tcMar>
            <w:vAlign w:val="center"/>
          </w:tcPr>
          <w:p w14:paraId="7BE3D93D">
            <w:pPr>
              <w:pStyle w:val="9"/>
              <w:keepNext w:val="0"/>
              <w:keepLines w:val="0"/>
              <w:widowControl/>
              <w:suppressLineNumbers w:val="0"/>
              <w:jc w:val="center"/>
              <w:rPr>
                <w:rFonts w:hint="eastAsia" w:ascii="方正仿宋_GBK" w:hAnsi="方正仿宋_GBK" w:eastAsia="方正仿宋_GBK" w:cs="方正仿宋_GBK"/>
                <w:kern w:val="0"/>
                <w:sz w:val="21"/>
                <w:szCs w:val="21"/>
              </w:rPr>
            </w:pPr>
            <w:r>
              <w:rPr>
                <w:rFonts w:hint="eastAsia" w:ascii="方正仿宋_GBK" w:hAnsi="方正仿宋_GBK" w:eastAsia="方正仿宋_GBK" w:cs="方正仿宋_GBK"/>
                <w:kern w:val="0"/>
                <w:sz w:val="21"/>
                <w:szCs w:val="21"/>
              </w:rPr>
              <w:t>12</w:t>
            </w:r>
          </w:p>
        </w:tc>
        <w:tc>
          <w:tcPr>
            <w:tcW w:w="2837" w:type="dxa"/>
            <w:tcBorders>
              <w:top w:val="single" w:color="666666" w:sz="4" w:space="0"/>
              <w:left w:val="nil"/>
              <w:bottom w:val="single" w:color="666666" w:sz="4" w:space="0"/>
              <w:right w:val="single" w:color="666666" w:sz="4" w:space="0"/>
            </w:tcBorders>
            <w:shd w:val="clear" w:color="auto" w:fill="auto"/>
            <w:tcMar>
              <w:top w:w="61" w:type="dxa"/>
              <w:left w:w="121" w:type="dxa"/>
              <w:bottom w:w="61" w:type="dxa"/>
              <w:right w:w="121" w:type="dxa"/>
            </w:tcMar>
            <w:vAlign w:val="center"/>
          </w:tcPr>
          <w:p w14:paraId="25B0A78F">
            <w:pPr>
              <w:pStyle w:val="9"/>
              <w:keepNext w:val="0"/>
              <w:keepLines w:val="0"/>
              <w:widowControl/>
              <w:suppressLineNumbers w:val="0"/>
              <w:rPr>
                <w:rFonts w:hint="eastAsia" w:ascii="方正仿宋_GBK" w:hAnsi="方正仿宋_GBK" w:eastAsia="方正仿宋_GBK" w:cs="方正仿宋_GBK"/>
                <w:kern w:val="0"/>
                <w:sz w:val="21"/>
                <w:szCs w:val="21"/>
              </w:rPr>
            </w:pPr>
            <w:r>
              <w:rPr>
                <w:rFonts w:hint="eastAsia" w:ascii="方正仿宋_GBK" w:hAnsi="方正仿宋_GBK" w:eastAsia="方正仿宋_GBK" w:cs="方正仿宋_GBK"/>
                <w:kern w:val="0"/>
                <w:sz w:val="21"/>
                <w:szCs w:val="21"/>
              </w:rPr>
              <w:t>经批准的开工报告、竣工验收报告及工期延期联系单</w:t>
            </w:r>
          </w:p>
        </w:tc>
        <w:tc>
          <w:tcPr>
            <w:tcW w:w="1342" w:type="dxa"/>
            <w:tcBorders>
              <w:top w:val="single" w:color="666666" w:sz="4" w:space="0"/>
              <w:left w:val="nil"/>
              <w:bottom w:val="single" w:color="666666" w:sz="4" w:space="0"/>
              <w:right w:val="single" w:color="666666" w:sz="4" w:space="0"/>
            </w:tcBorders>
            <w:shd w:val="clear" w:color="auto" w:fill="auto"/>
            <w:tcMar>
              <w:top w:w="61" w:type="dxa"/>
              <w:left w:w="121" w:type="dxa"/>
              <w:bottom w:w="61" w:type="dxa"/>
              <w:right w:w="121" w:type="dxa"/>
            </w:tcMar>
            <w:vAlign w:val="center"/>
          </w:tcPr>
          <w:p w14:paraId="3F2D9F33">
            <w:pPr>
              <w:pStyle w:val="9"/>
              <w:keepNext w:val="0"/>
              <w:keepLines w:val="0"/>
              <w:widowControl/>
              <w:suppressLineNumbers w:val="0"/>
              <w:rPr>
                <w:rFonts w:hint="eastAsia" w:ascii="方正仿宋_GBK" w:hAnsi="方正仿宋_GBK" w:eastAsia="方正仿宋_GBK" w:cs="方正仿宋_GBK"/>
                <w:kern w:val="0"/>
                <w:sz w:val="21"/>
                <w:szCs w:val="21"/>
              </w:rPr>
            </w:pPr>
          </w:p>
        </w:tc>
        <w:tc>
          <w:tcPr>
            <w:tcW w:w="1793" w:type="dxa"/>
            <w:tcBorders>
              <w:top w:val="single" w:color="666666" w:sz="4" w:space="0"/>
              <w:left w:val="nil"/>
              <w:bottom w:val="single" w:color="666666" w:sz="4" w:space="0"/>
              <w:right w:val="single" w:color="666666" w:sz="4" w:space="0"/>
            </w:tcBorders>
            <w:shd w:val="clear" w:color="auto" w:fill="auto"/>
            <w:tcMar>
              <w:top w:w="61" w:type="dxa"/>
              <w:left w:w="121" w:type="dxa"/>
              <w:bottom w:w="61" w:type="dxa"/>
              <w:right w:w="121" w:type="dxa"/>
            </w:tcMar>
            <w:vAlign w:val="center"/>
          </w:tcPr>
          <w:p w14:paraId="75EBF7D9">
            <w:pPr>
              <w:pStyle w:val="9"/>
              <w:keepNext w:val="0"/>
              <w:keepLines w:val="0"/>
              <w:widowControl/>
              <w:suppressLineNumbers w:val="0"/>
              <w:rPr>
                <w:rFonts w:hint="eastAsia" w:ascii="方正仿宋_GBK" w:hAnsi="方正仿宋_GBK" w:eastAsia="方正仿宋_GBK" w:cs="方正仿宋_GBK"/>
                <w:kern w:val="0"/>
                <w:sz w:val="21"/>
                <w:szCs w:val="21"/>
              </w:rPr>
            </w:pPr>
          </w:p>
        </w:tc>
        <w:tc>
          <w:tcPr>
            <w:tcW w:w="2396" w:type="dxa"/>
            <w:tcBorders>
              <w:top w:val="single" w:color="666666" w:sz="4" w:space="0"/>
              <w:left w:val="nil"/>
              <w:bottom w:val="single" w:color="666666" w:sz="4" w:space="0"/>
              <w:right w:val="single" w:color="666666" w:sz="4" w:space="0"/>
            </w:tcBorders>
            <w:shd w:val="clear" w:color="auto" w:fill="auto"/>
            <w:tcMar>
              <w:top w:w="61" w:type="dxa"/>
              <w:left w:w="121" w:type="dxa"/>
              <w:bottom w:w="61" w:type="dxa"/>
              <w:right w:w="121" w:type="dxa"/>
            </w:tcMar>
            <w:vAlign w:val="center"/>
          </w:tcPr>
          <w:p w14:paraId="5F38B4E7">
            <w:pPr>
              <w:pStyle w:val="9"/>
              <w:keepNext w:val="0"/>
              <w:keepLines w:val="0"/>
              <w:widowControl/>
              <w:suppressLineNumbers w:val="0"/>
              <w:rPr>
                <w:rFonts w:hint="eastAsia" w:ascii="方正仿宋_GBK" w:hAnsi="方正仿宋_GBK" w:eastAsia="方正仿宋_GBK" w:cs="方正仿宋_GBK"/>
                <w:kern w:val="0"/>
                <w:sz w:val="21"/>
                <w:szCs w:val="21"/>
              </w:rPr>
            </w:pPr>
          </w:p>
        </w:tc>
      </w:tr>
      <w:tr w14:paraId="3FBD5E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665" w:type="dxa"/>
            <w:tcBorders>
              <w:top w:val="single" w:color="666666" w:sz="4" w:space="0"/>
              <w:left w:val="single" w:color="666666" w:sz="4" w:space="0"/>
              <w:bottom w:val="single" w:color="666666" w:sz="4" w:space="0"/>
              <w:right w:val="single" w:color="666666" w:sz="4" w:space="0"/>
            </w:tcBorders>
            <w:shd w:val="clear" w:color="auto" w:fill="auto"/>
            <w:tcMar>
              <w:top w:w="61" w:type="dxa"/>
              <w:left w:w="121" w:type="dxa"/>
              <w:bottom w:w="61" w:type="dxa"/>
              <w:right w:w="121" w:type="dxa"/>
            </w:tcMar>
            <w:vAlign w:val="center"/>
          </w:tcPr>
          <w:p w14:paraId="6DB95832">
            <w:pPr>
              <w:pStyle w:val="9"/>
              <w:keepNext w:val="0"/>
              <w:keepLines w:val="0"/>
              <w:widowControl/>
              <w:suppressLineNumbers w:val="0"/>
              <w:jc w:val="center"/>
              <w:rPr>
                <w:rFonts w:hint="eastAsia" w:ascii="方正仿宋_GBK" w:hAnsi="方正仿宋_GBK" w:eastAsia="方正仿宋_GBK" w:cs="方正仿宋_GBK"/>
                <w:kern w:val="0"/>
                <w:sz w:val="21"/>
                <w:szCs w:val="21"/>
              </w:rPr>
            </w:pPr>
            <w:r>
              <w:rPr>
                <w:rFonts w:hint="eastAsia" w:ascii="方正仿宋_GBK" w:hAnsi="方正仿宋_GBK" w:eastAsia="方正仿宋_GBK" w:cs="方正仿宋_GBK"/>
                <w:kern w:val="0"/>
                <w:sz w:val="21"/>
                <w:szCs w:val="21"/>
              </w:rPr>
              <w:t>13</w:t>
            </w:r>
          </w:p>
        </w:tc>
        <w:tc>
          <w:tcPr>
            <w:tcW w:w="2837" w:type="dxa"/>
            <w:tcBorders>
              <w:top w:val="single" w:color="666666" w:sz="4" w:space="0"/>
              <w:left w:val="nil"/>
              <w:bottom w:val="single" w:color="666666" w:sz="4" w:space="0"/>
              <w:right w:val="single" w:color="666666" w:sz="4" w:space="0"/>
            </w:tcBorders>
            <w:shd w:val="clear" w:color="auto" w:fill="auto"/>
            <w:tcMar>
              <w:top w:w="61" w:type="dxa"/>
              <w:left w:w="121" w:type="dxa"/>
              <w:bottom w:w="61" w:type="dxa"/>
              <w:right w:w="121" w:type="dxa"/>
            </w:tcMar>
            <w:vAlign w:val="center"/>
          </w:tcPr>
          <w:p w14:paraId="2FE8B858">
            <w:pPr>
              <w:pStyle w:val="9"/>
              <w:keepNext w:val="0"/>
              <w:keepLines w:val="0"/>
              <w:widowControl/>
              <w:suppressLineNumbers w:val="0"/>
              <w:rPr>
                <w:rFonts w:hint="eastAsia" w:ascii="方正仿宋_GBK" w:hAnsi="方正仿宋_GBK" w:eastAsia="方正仿宋_GBK" w:cs="方正仿宋_GBK"/>
                <w:kern w:val="0"/>
                <w:sz w:val="21"/>
                <w:szCs w:val="21"/>
              </w:rPr>
            </w:pPr>
            <w:r>
              <w:rPr>
                <w:rFonts w:hint="eastAsia" w:ascii="方正仿宋_GBK" w:hAnsi="方正仿宋_GBK" w:eastAsia="方正仿宋_GBK" w:cs="方正仿宋_GBK"/>
                <w:kern w:val="0"/>
                <w:sz w:val="21"/>
                <w:szCs w:val="21"/>
              </w:rPr>
              <w:t>工程结算书及软件版、工程量计算书及电子版</w:t>
            </w:r>
          </w:p>
        </w:tc>
        <w:tc>
          <w:tcPr>
            <w:tcW w:w="1342" w:type="dxa"/>
            <w:tcBorders>
              <w:top w:val="single" w:color="666666" w:sz="4" w:space="0"/>
              <w:left w:val="nil"/>
              <w:bottom w:val="single" w:color="666666" w:sz="4" w:space="0"/>
              <w:right w:val="single" w:color="666666" w:sz="4" w:space="0"/>
            </w:tcBorders>
            <w:shd w:val="clear" w:color="auto" w:fill="auto"/>
            <w:tcMar>
              <w:top w:w="61" w:type="dxa"/>
              <w:left w:w="121" w:type="dxa"/>
              <w:bottom w:w="61" w:type="dxa"/>
              <w:right w:w="121" w:type="dxa"/>
            </w:tcMar>
            <w:vAlign w:val="center"/>
          </w:tcPr>
          <w:p w14:paraId="3155BAB9">
            <w:pPr>
              <w:pStyle w:val="9"/>
              <w:keepNext w:val="0"/>
              <w:keepLines w:val="0"/>
              <w:widowControl/>
              <w:suppressLineNumbers w:val="0"/>
              <w:rPr>
                <w:rFonts w:hint="eastAsia" w:ascii="方正仿宋_GBK" w:hAnsi="方正仿宋_GBK" w:eastAsia="方正仿宋_GBK" w:cs="方正仿宋_GBK"/>
                <w:kern w:val="0"/>
                <w:sz w:val="21"/>
                <w:szCs w:val="21"/>
              </w:rPr>
            </w:pPr>
          </w:p>
        </w:tc>
        <w:tc>
          <w:tcPr>
            <w:tcW w:w="1793" w:type="dxa"/>
            <w:tcBorders>
              <w:top w:val="single" w:color="666666" w:sz="4" w:space="0"/>
              <w:left w:val="nil"/>
              <w:bottom w:val="single" w:color="666666" w:sz="4" w:space="0"/>
              <w:right w:val="single" w:color="666666" w:sz="4" w:space="0"/>
            </w:tcBorders>
            <w:shd w:val="clear" w:color="auto" w:fill="auto"/>
            <w:tcMar>
              <w:top w:w="61" w:type="dxa"/>
              <w:left w:w="121" w:type="dxa"/>
              <w:bottom w:w="61" w:type="dxa"/>
              <w:right w:w="121" w:type="dxa"/>
            </w:tcMar>
            <w:vAlign w:val="center"/>
          </w:tcPr>
          <w:p w14:paraId="18D604EA">
            <w:pPr>
              <w:pStyle w:val="9"/>
              <w:keepNext w:val="0"/>
              <w:keepLines w:val="0"/>
              <w:widowControl/>
              <w:suppressLineNumbers w:val="0"/>
              <w:rPr>
                <w:rFonts w:hint="eastAsia" w:ascii="方正仿宋_GBK" w:hAnsi="方正仿宋_GBK" w:eastAsia="方正仿宋_GBK" w:cs="方正仿宋_GBK"/>
                <w:kern w:val="0"/>
                <w:sz w:val="21"/>
                <w:szCs w:val="21"/>
              </w:rPr>
            </w:pPr>
            <w:r>
              <w:rPr>
                <w:rFonts w:hint="eastAsia" w:ascii="方正仿宋_GBK" w:hAnsi="方正仿宋_GBK" w:eastAsia="方正仿宋_GBK" w:cs="方正仿宋_GBK"/>
                <w:kern w:val="0"/>
                <w:sz w:val="21"/>
                <w:szCs w:val="21"/>
              </w:rPr>
              <w:t>金额：</w:t>
            </w:r>
          </w:p>
        </w:tc>
        <w:tc>
          <w:tcPr>
            <w:tcW w:w="2396" w:type="dxa"/>
            <w:tcBorders>
              <w:top w:val="single" w:color="666666" w:sz="4" w:space="0"/>
              <w:left w:val="nil"/>
              <w:bottom w:val="single" w:color="666666" w:sz="4" w:space="0"/>
              <w:right w:val="single" w:color="666666" w:sz="4" w:space="0"/>
            </w:tcBorders>
            <w:shd w:val="clear" w:color="auto" w:fill="auto"/>
            <w:tcMar>
              <w:top w:w="61" w:type="dxa"/>
              <w:left w:w="121" w:type="dxa"/>
              <w:bottom w:w="61" w:type="dxa"/>
              <w:right w:w="121" w:type="dxa"/>
            </w:tcMar>
            <w:vAlign w:val="center"/>
          </w:tcPr>
          <w:p w14:paraId="7F7351F3">
            <w:pPr>
              <w:pStyle w:val="9"/>
              <w:keepNext w:val="0"/>
              <w:keepLines w:val="0"/>
              <w:widowControl/>
              <w:suppressLineNumbers w:val="0"/>
              <w:rPr>
                <w:rFonts w:hint="eastAsia" w:ascii="方正仿宋_GBK" w:hAnsi="方正仿宋_GBK" w:eastAsia="方正仿宋_GBK" w:cs="方正仿宋_GBK"/>
                <w:kern w:val="0"/>
                <w:sz w:val="21"/>
                <w:szCs w:val="21"/>
              </w:rPr>
            </w:pPr>
          </w:p>
        </w:tc>
      </w:tr>
      <w:tr w14:paraId="055ACA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665" w:type="dxa"/>
            <w:tcBorders>
              <w:top w:val="single" w:color="666666" w:sz="4" w:space="0"/>
              <w:left w:val="single" w:color="666666" w:sz="4" w:space="0"/>
              <w:bottom w:val="single" w:color="666666" w:sz="4" w:space="0"/>
              <w:right w:val="single" w:color="666666" w:sz="4" w:space="0"/>
            </w:tcBorders>
            <w:shd w:val="clear" w:color="auto" w:fill="auto"/>
            <w:tcMar>
              <w:top w:w="61" w:type="dxa"/>
              <w:left w:w="121" w:type="dxa"/>
              <w:bottom w:w="61" w:type="dxa"/>
              <w:right w:w="121" w:type="dxa"/>
            </w:tcMar>
            <w:vAlign w:val="center"/>
          </w:tcPr>
          <w:p w14:paraId="7D38012C">
            <w:pPr>
              <w:pStyle w:val="9"/>
              <w:keepNext w:val="0"/>
              <w:keepLines w:val="0"/>
              <w:widowControl/>
              <w:suppressLineNumbers w:val="0"/>
              <w:jc w:val="center"/>
              <w:rPr>
                <w:rFonts w:hint="eastAsia" w:ascii="方正仿宋_GBK" w:hAnsi="方正仿宋_GBK" w:eastAsia="方正仿宋_GBK" w:cs="方正仿宋_GBK"/>
                <w:kern w:val="0"/>
                <w:sz w:val="21"/>
                <w:szCs w:val="21"/>
              </w:rPr>
            </w:pPr>
            <w:r>
              <w:rPr>
                <w:rFonts w:hint="eastAsia" w:ascii="方正仿宋_GBK" w:hAnsi="方正仿宋_GBK" w:eastAsia="方正仿宋_GBK" w:cs="方正仿宋_GBK"/>
                <w:kern w:val="0"/>
                <w:sz w:val="21"/>
                <w:szCs w:val="21"/>
              </w:rPr>
              <w:t>14</w:t>
            </w:r>
          </w:p>
        </w:tc>
        <w:tc>
          <w:tcPr>
            <w:tcW w:w="2837" w:type="dxa"/>
            <w:tcBorders>
              <w:top w:val="single" w:color="666666" w:sz="4" w:space="0"/>
              <w:left w:val="nil"/>
              <w:bottom w:val="single" w:color="666666" w:sz="4" w:space="0"/>
              <w:right w:val="single" w:color="666666" w:sz="4" w:space="0"/>
            </w:tcBorders>
            <w:shd w:val="clear" w:color="auto" w:fill="auto"/>
            <w:tcMar>
              <w:top w:w="61" w:type="dxa"/>
              <w:left w:w="121" w:type="dxa"/>
              <w:bottom w:w="61" w:type="dxa"/>
              <w:right w:w="121" w:type="dxa"/>
            </w:tcMar>
            <w:vAlign w:val="center"/>
          </w:tcPr>
          <w:p w14:paraId="3FB22002">
            <w:pPr>
              <w:pStyle w:val="9"/>
              <w:keepNext w:val="0"/>
              <w:keepLines w:val="0"/>
              <w:widowControl/>
              <w:suppressLineNumbers w:val="0"/>
              <w:rPr>
                <w:rFonts w:hint="eastAsia" w:ascii="方正仿宋_GBK" w:hAnsi="方正仿宋_GBK" w:eastAsia="方正仿宋_GBK" w:cs="方正仿宋_GBK"/>
                <w:kern w:val="0"/>
                <w:sz w:val="21"/>
                <w:szCs w:val="21"/>
              </w:rPr>
            </w:pPr>
            <w:r>
              <w:rPr>
                <w:rFonts w:hint="eastAsia" w:ascii="方正仿宋_GBK" w:hAnsi="方正仿宋_GBK" w:eastAsia="方正仿宋_GBK" w:cs="方正仿宋_GBK"/>
                <w:kern w:val="0"/>
                <w:sz w:val="21"/>
                <w:szCs w:val="21"/>
              </w:rPr>
              <w:t>规定按票计取的规费发票</w:t>
            </w:r>
          </w:p>
        </w:tc>
        <w:tc>
          <w:tcPr>
            <w:tcW w:w="1342" w:type="dxa"/>
            <w:tcBorders>
              <w:top w:val="single" w:color="666666" w:sz="4" w:space="0"/>
              <w:left w:val="nil"/>
              <w:bottom w:val="single" w:color="666666" w:sz="4" w:space="0"/>
              <w:right w:val="single" w:color="666666" w:sz="4" w:space="0"/>
            </w:tcBorders>
            <w:shd w:val="clear" w:color="auto" w:fill="auto"/>
            <w:tcMar>
              <w:top w:w="61" w:type="dxa"/>
              <w:left w:w="121" w:type="dxa"/>
              <w:bottom w:w="61" w:type="dxa"/>
              <w:right w:w="121" w:type="dxa"/>
            </w:tcMar>
            <w:vAlign w:val="center"/>
          </w:tcPr>
          <w:p w14:paraId="45BB2C9D">
            <w:pPr>
              <w:pStyle w:val="9"/>
              <w:keepNext w:val="0"/>
              <w:keepLines w:val="0"/>
              <w:widowControl/>
              <w:suppressLineNumbers w:val="0"/>
              <w:rPr>
                <w:rFonts w:hint="eastAsia" w:ascii="方正仿宋_GBK" w:hAnsi="方正仿宋_GBK" w:eastAsia="方正仿宋_GBK" w:cs="方正仿宋_GBK"/>
                <w:kern w:val="0"/>
                <w:sz w:val="21"/>
                <w:szCs w:val="21"/>
              </w:rPr>
            </w:pPr>
          </w:p>
        </w:tc>
        <w:tc>
          <w:tcPr>
            <w:tcW w:w="1793" w:type="dxa"/>
            <w:tcBorders>
              <w:top w:val="single" w:color="666666" w:sz="4" w:space="0"/>
              <w:left w:val="nil"/>
              <w:bottom w:val="single" w:color="666666" w:sz="4" w:space="0"/>
              <w:right w:val="single" w:color="666666" w:sz="4" w:space="0"/>
            </w:tcBorders>
            <w:shd w:val="clear" w:color="auto" w:fill="auto"/>
            <w:tcMar>
              <w:top w:w="61" w:type="dxa"/>
              <w:left w:w="121" w:type="dxa"/>
              <w:bottom w:w="61" w:type="dxa"/>
              <w:right w:w="121" w:type="dxa"/>
            </w:tcMar>
            <w:vAlign w:val="center"/>
          </w:tcPr>
          <w:p w14:paraId="598447BE">
            <w:pPr>
              <w:pStyle w:val="9"/>
              <w:keepNext w:val="0"/>
              <w:keepLines w:val="0"/>
              <w:widowControl/>
              <w:suppressLineNumbers w:val="0"/>
              <w:rPr>
                <w:rFonts w:hint="eastAsia" w:ascii="方正仿宋_GBK" w:hAnsi="方正仿宋_GBK" w:eastAsia="方正仿宋_GBK" w:cs="方正仿宋_GBK"/>
                <w:kern w:val="0"/>
                <w:sz w:val="21"/>
                <w:szCs w:val="21"/>
              </w:rPr>
            </w:pPr>
          </w:p>
        </w:tc>
        <w:tc>
          <w:tcPr>
            <w:tcW w:w="2396" w:type="dxa"/>
            <w:tcBorders>
              <w:top w:val="single" w:color="666666" w:sz="4" w:space="0"/>
              <w:left w:val="nil"/>
              <w:bottom w:val="single" w:color="666666" w:sz="4" w:space="0"/>
              <w:right w:val="single" w:color="666666" w:sz="4" w:space="0"/>
            </w:tcBorders>
            <w:shd w:val="clear" w:color="auto" w:fill="auto"/>
            <w:tcMar>
              <w:top w:w="61" w:type="dxa"/>
              <w:left w:w="121" w:type="dxa"/>
              <w:bottom w:w="61" w:type="dxa"/>
              <w:right w:w="121" w:type="dxa"/>
            </w:tcMar>
            <w:vAlign w:val="center"/>
          </w:tcPr>
          <w:p w14:paraId="39094D69">
            <w:pPr>
              <w:pStyle w:val="9"/>
              <w:keepNext w:val="0"/>
              <w:keepLines w:val="0"/>
              <w:widowControl/>
              <w:suppressLineNumbers w:val="0"/>
              <w:rPr>
                <w:rFonts w:hint="eastAsia" w:ascii="方正仿宋_GBK" w:hAnsi="方正仿宋_GBK" w:eastAsia="方正仿宋_GBK" w:cs="方正仿宋_GBK"/>
                <w:kern w:val="0"/>
                <w:sz w:val="21"/>
                <w:szCs w:val="21"/>
              </w:rPr>
            </w:pPr>
          </w:p>
        </w:tc>
      </w:tr>
      <w:tr w14:paraId="70A122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665" w:type="dxa"/>
            <w:tcBorders>
              <w:top w:val="single" w:color="666666" w:sz="4" w:space="0"/>
              <w:left w:val="single" w:color="666666" w:sz="4" w:space="0"/>
              <w:bottom w:val="single" w:color="666666" w:sz="4" w:space="0"/>
              <w:right w:val="single" w:color="666666" w:sz="4" w:space="0"/>
            </w:tcBorders>
            <w:shd w:val="clear" w:color="auto" w:fill="auto"/>
            <w:tcMar>
              <w:top w:w="61" w:type="dxa"/>
              <w:left w:w="121" w:type="dxa"/>
              <w:bottom w:w="61" w:type="dxa"/>
              <w:right w:w="121" w:type="dxa"/>
            </w:tcMar>
            <w:vAlign w:val="center"/>
          </w:tcPr>
          <w:p w14:paraId="46184449">
            <w:pPr>
              <w:pStyle w:val="9"/>
              <w:keepNext w:val="0"/>
              <w:keepLines w:val="0"/>
              <w:widowControl/>
              <w:suppressLineNumbers w:val="0"/>
              <w:jc w:val="center"/>
              <w:rPr>
                <w:rFonts w:hint="eastAsia" w:ascii="方正仿宋_GBK" w:hAnsi="方正仿宋_GBK" w:eastAsia="方正仿宋_GBK" w:cs="方正仿宋_GBK"/>
                <w:kern w:val="0"/>
                <w:sz w:val="21"/>
                <w:szCs w:val="21"/>
              </w:rPr>
            </w:pPr>
            <w:r>
              <w:rPr>
                <w:rFonts w:hint="eastAsia" w:ascii="方正仿宋_GBK" w:hAnsi="方正仿宋_GBK" w:eastAsia="方正仿宋_GBK" w:cs="方正仿宋_GBK"/>
                <w:kern w:val="0"/>
                <w:sz w:val="21"/>
                <w:szCs w:val="21"/>
              </w:rPr>
              <w:t>15</w:t>
            </w:r>
          </w:p>
        </w:tc>
        <w:tc>
          <w:tcPr>
            <w:tcW w:w="2837" w:type="dxa"/>
            <w:tcBorders>
              <w:top w:val="single" w:color="666666" w:sz="4" w:space="0"/>
              <w:left w:val="nil"/>
              <w:bottom w:val="single" w:color="666666" w:sz="4" w:space="0"/>
              <w:right w:val="single" w:color="666666" w:sz="4" w:space="0"/>
            </w:tcBorders>
            <w:shd w:val="clear" w:color="auto" w:fill="auto"/>
            <w:tcMar>
              <w:top w:w="61" w:type="dxa"/>
              <w:left w:w="121" w:type="dxa"/>
              <w:bottom w:w="61" w:type="dxa"/>
              <w:right w:w="121" w:type="dxa"/>
            </w:tcMar>
            <w:vAlign w:val="center"/>
          </w:tcPr>
          <w:p w14:paraId="46282503">
            <w:pPr>
              <w:pStyle w:val="9"/>
              <w:keepNext w:val="0"/>
              <w:keepLines w:val="0"/>
              <w:widowControl/>
              <w:suppressLineNumbers w:val="0"/>
              <w:rPr>
                <w:rFonts w:hint="eastAsia" w:ascii="方正仿宋_GBK" w:hAnsi="方正仿宋_GBK" w:eastAsia="方正仿宋_GBK" w:cs="方正仿宋_GBK"/>
                <w:kern w:val="0"/>
                <w:sz w:val="21"/>
                <w:szCs w:val="21"/>
              </w:rPr>
            </w:pPr>
            <w:r>
              <w:rPr>
                <w:rFonts w:hint="eastAsia" w:ascii="方正仿宋_GBK" w:hAnsi="方正仿宋_GBK" w:eastAsia="方正仿宋_GBK" w:cs="方正仿宋_GBK"/>
                <w:kern w:val="0"/>
                <w:sz w:val="21"/>
                <w:szCs w:val="21"/>
              </w:rPr>
              <w:t>其他有关影响工程造价、工期等资料</w:t>
            </w:r>
          </w:p>
        </w:tc>
        <w:tc>
          <w:tcPr>
            <w:tcW w:w="1342" w:type="dxa"/>
            <w:tcBorders>
              <w:top w:val="single" w:color="666666" w:sz="4" w:space="0"/>
              <w:left w:val="nil"/>
              <w:bottom w:val="single" w:color="666666" w:sz="4" w:space="0"/>
              <w:right w:val="single" w:color="666666" w:sz="4" w:space="0"/>
            </w:tcBorders>
            <w:shd w:val="clear" w:color="auto" w:fill="auto"/>
            <w:tcMar>
              <w:top w:w="61" w:type="dxa"/>
              <w:left w:w="121" w:type="dxa"/>
              <w:bottom w:w="61" w:type="dxa"/>
              <w:right w:w="121" w:type="dxa"/>
            </w:tcMar>
            <w:vAlign w:val="center"/>
          </w:tcPr>
          <w:p w14:paraId="03FC0F4C">
            <w:pPr>
              <w:pStyle w:val="9"/>
              <w:keepNext w:val="0"/>
              <w:keepLines w:val="0"/>
              <w:widowControl/>
              <w:suppressLineNumbers w:val="0"/>
              <w:rPr>
                <w:rFonts w:hint="eastAsia" w:ascii="方正仿宋_GBK" w:hAnsi="方正仿宋_GBK" w:eastAsia="方正仿宋_GBK" w:cs="方正仿宋_GBK"/>
                <w:kern w:val="0"/>
                <w:sz w:val="21"/>
                <w:szCs w:val="21"/>
              </w:rPr>
            </w:pPr>
          </w:p>
        </w:tc>
        <w:tc>
          <w:tcPr>
            <w:tcW w:w="1793" w:type="dxa"/>
            <w:tcBorders>
              <w:top w:val="single" w:color="666666" w:sz="4" w:space="0"/>
              <w:left w:val="nil"/>
              <w:bottom w:val="single" w:color="666666" w:sz="4" w:space="0"/>
              <w:right w:val="single" w:color="666666" w:sz="4" w:space="0"/>
            </w:tcBorders>
            <w:shd w:val="clear" w:color="auto" w:fill="auto"/>
            <w:tcMar>
              <w:top w:w="61" w:type="dxa"/>
              <w:left w:w="121" w:type="dxa"/>
              <w:bottom w:w="61" w:type="dxa"/>
              <w:right w:w="121" w:type="dxa"/>
            </w:tcMar>
            <w:vAlign w:val="center"/>
          </w:tcPr>
          <w:p w14:paraId="6F635D69">
            <w:pPr>
              <w:pStyle w:val="9"/>
              <w:keepNext w:val="0"/>
              <w:keepLines w:val="0"/>
              <w:widowControl/>
              <w:suppressLineNumbers w:val="0"/>
              <w:rPr>
                <w:rFonts w:hint="eastAsia" w:ascii="方正仿宋_GBK" w:hAnsi="方正仿宋_GBK" w:eastAsia="方正仿宋_GBK" w:cs="方正仿宋_GBK"/>
                <w:kern w:val="0"/>
                <w:sz w:val="21"/>
                <w:szCs w:val="21"/>
              </w:rPr>
            </w:pPr>
          </w:p>
        </w:tc>
        <w:tc>
          <w:tcPr>
            <w:tcW w:w="2396" w:type="dxa"/>
            <w:tcBorders>
              <w:top w:val="single" w:color="666666" w:sz="4" w:space="0"/>
              <w:left w:val="nil"/>
              <w:bottom w:val="single" w:color="666666" w:sz="4" w:space="0"/>
              <w:right w:val="single" w:color="666666" w:sz="4" w:space="0"/>
            </w:tcBorders>
            <w:shd w:val="clear" w:color="auto" w:fill="auto"/>
            <w:tcMar>
              <w:top w:w="61" w:type="dxa"/>
              <w:left w:w="121" w:type="dxa"/>
              <w:bottom w:w="61" w:type="dxa"/>
              <w:right w:w="121" w:type="dxa"/>
            </w:tcMar>
            <w:vAlign w:val="center"/>
          </w:tcPr>
          <w:p w14:paraId="0ED4478B">
            <w:pPr>
              <w:pStyle w:val="9"/>
              <w:keepNext w:val="0"/>
              <w:keepLines w:val="0"/>
              <w:widowControl/>
              <w:suppressLineNumbers w:val="0"/>
              <w:rPr>
                <w:rFonts w:hint="eastAsia" w:ascii="方正仿宋_GBK" w:hAnsi="方正仿宋_GBK" w:eastAsia="方正仿宋_GBK" w:cs="方正仿宋_GBK"/>
                <w:kern w:val="0"/>
                <w:sz w:val="21"/>
                <w:szCs w:val="21"/>
              </w:rPr>
            </w:pPr>
          </w:p>
        </w:tc>
      </w:tr>
      <w:tr w14:paraId="78BFA1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665" w:type="dxa"/>
            <w:tcBorders>
              <w:top w:val="single" w:color="666666" w:sz="4" w:space="0"/>
              <w:left w:val="single" w:color="666666" w:sz="4" w:space="0"/>
              <w:bottom w:val="single" w:color="666666" w:sz="4" w:space="0"/>
              <w:right w:val="single" w:color="666666" w:sz="4" w:space="0"/>
            </w:tcBorders>
            <w:shd w:val="clear" w:color="auto" w:fill="auto"/>
            <w:tcMar>
              <w:top w:w="61" w:type="dxa"/>
              <w:left w:w="121" w:type="dxa"/>
              <w:bottom w:w="61" w:type="dxa"/>
              <w:right w:w="121" w:type="dxa"/>
            </w:tcMar>
            <w:vAlign w:val="center"/>
          </w:tcPr>
          <w:p w14:paraId="660B3538">
            <w:pPr>
              <w:pStyle w:val="9"/>
              <w:keepNext w:val="0"/>
              <w:keepLines w:val="0"/>
              <w:widowControl/>
              <w:suppressLineNumbers w:val="0"/>
              <w:jc w:val="center"/>
              <w:rPr>
                <w:rFonts w:hint="eastAsia" w:ascii="方正仿宋_GBK" w:hAnsi="方正仿宋_GBK" w:eastAsia="方正仿宋_GBK" w:cs="方正仿宋_GBK"/>
                <w:kern w:val="0"/>
                <w:sz w:val="21"/>
                <w:szCs w:val="21"/>
              </w:rPr>
            </w:pPr>
            <w:r>
              <w:rPr>
                <w:rFonts w:hint="eastAsia" w:ascii="方正仿宋_GBK" w:hAnsi="方正仿宋_GBK" w:eastAsia="方正仿宋_GBK" w:cs="方正仿宋_GBK"/>
                <w:kern w:val="0"/>
                <w:sz w:val="21"/>
                <w:szCs w:val="21"/>
              </w:rPr>
              <w:t>16</w:t>
            </w:r>
          </w:p>
        </w:tc>
        <w:tc>
          <w:tcPr>
            <w:tcW w:w="2837" w:type="dxa"/>
            <w:tcBorders>
              <w:top w:val="single" w:color="666666" w:sz="4" w:space="0"/>
              <w:left w:val="nil"/>
              <w:bottom w:val="single" w:color="666666" w:sz="4" w:space="0"/>
              <w:right w:val="single" w:color="666666" w:sz="4" w:space="0"/>
            </w:tcBorders>
            <w:shd w:val="clear" w:color="auto" w:fill="auto"/>
            <w:tcMar>
              <w:top w:w="61" w:type="dxa"/>
              <w:left w:w="121" w:type="dxa"/>
              <w:bottom w:w="61" w:type="dxa"/>
              <w:right w:w="121" w:type="dxa"/>
            </w:tcMar>
            <w:vAlign w:val="center"/>
          </w:tcPr>
          <w:p w14:paraId="55A9E0DF">
            <w:pPr>
              <w:pStyle w:val="9"/>
              <w:keepNext w:val="0"/>
              <w:keepLines w:val="0"/>
              <w:widowControl/>
              <w:suppressLineNumbers w:val="0"/>
              <w:rPr>
                <w:rFonts w:hint="eastAsia" w:ascii="方正仿宋_GBK" w:hAnsi="方正仿宋_GBK" w:eastAsia="方正仿宋_GBK" w:cs="方正仿宋_GBK"/>
                <w:kern w:val="0"/>
                <w:sz w:val="21"/>
                <w:szCs w:val="21"/>
              </w:rPr>
            </w:pPr>
            <w:r>
              <w:rPr>
                <w:rFonts w:hint="eastAsia" w:ascii="方正仿宋_GBK" w:hAnsi="方正仿宋_GBK" w:eastAsia="方正仿宋_GBK" w:cs="方正仿宋_GBK"/>
                <w:kern w:val="0"/>
                <w:sz w:val="21"/>
                <w:szCs w:val="21"/>
              </w:rPr>
              <w:t>变更相关审批手续（见变更结算资料明细表）</w:t>
            </w:r>
          </w:p>
        </w:tc>
        <w:tc>
          <w:tcPr>
            <w:tcW w:w="1342" w:type="dxa"/>
            <w:tcBorders>
              <w:top w:val="single" w:color="666666" w:sz="4" w:space="0"/>
              <w:left w:val="nil"/>
              <w:bottom w:val="single" w:color="666666" w:sz="4" w:space="0"/>
              <w:right w:val="single" w:color="666666" w:sz="4" w:space="0"/>
            </w:tcBorders>
            <w:shd w:val="clear" w:color="auto" w:fill="auto"/>
            <w:tcMar>
              <w:top w:w="61" w:type="dxa"/>
              <w:left w:w="121" w:type="dxa"/>
              <w:bottom w:w="61" w:type="dxa"/>
              <w:right w:w="121" w:type="dxa"/>
            </w:tcMar>
            <w:vAlign w:val="center"/>
          </w:tcPr>
          <w:p w14:paraId="2CF3529F">
            <w:pPr>
              <w:pStyle w:val="9"/>
              <w:keepNext w:val="0"/>
              <w:keepLines w:val="0"/>
              <w:widowControl/>
              <w:suppressLineNumbers w:val="0"/>
              <w:rPr>
                <w:rFonts w:hint="eastAsia" w:ascii="方正仿宋_GBK" w:hAnsi="方正仿宋_GBK" w:eastAsia="方正仿宋_GBK" w:cs="方正仿宋_GBK"/>
                <w:kern w:val="0"/>
                <w:sz w:val="21"/>
                <w:szCs w:val="21"/>
              </w:rPr>
            </w:pPr>
          </w:p>
        </w:tc>
        <w:tc>
          <w:tcPr>
            <w:tcW w:w="1793" w:type="dxa"/>
            <w:tcBorders>
              <w:top w:val="single" w:color="666666" w:sz="4" w:space="0"/>
              <w:left w:val="nil"/>
              <w:bottom w:val="single" w:color="666666" w:sz="4" w:space="0"/>
              <w:right w:val="single" w:color="666666" w:sz="4" w:space="0"/>
            </w:tcBorders>
            <w:shd w:val="clear" w:color="auto" w:fill="auto"/>
            <w:tcMar>
              <w:top w:w="61" w:type="dxa"/>
              <w:left w:w="121" w:type="dxa"/>
              <w:bottom w:w="61" w:type="dxa"/>
              <w:right w:w="121" w:type="dxa"/>
            </w:tcMar>
            <w:vAlign w:val="center"/>
          </w:tcPr>
          <w:p w14:paraId="3C7C76F4">
            <w:pPr>
              <w:pStyle w:val="9"/>
              <w:keepNext w:val="0"/>
              <w:keepLines w:val="0"/>
              <w:widowControl/>
              <w:suppressLineNumbers w:val="0"/>
              <w:rPr>
                <w:rFonts w:hint="eastAsia" w:ascii="方正仿宋_GBK" w:hAnsi="方正仿宋_GBK" w:eastAsia="方正仿宋_GBK" w:cs="方正仿宋_GBK"/>
                <w:kern w:val="0"/>
                <w:sz w:val="21"/>
                <w:szCs w:val="21"/>
              </w:rPr>
            </w:pPr>
          </w:p>
        </w:tc>
        <w:tc>
          <w:tcPr>
            <w:tcW w:w="2396" w:type="dxa"/>
            <w:tcBorders>
              <w:top w:val="single" w:color="666666" w:sz="4" w:space="0"/>
              <w:left w:val="nil"/>
              <w:bottom w:val="single" w:color="666666" w:sz="4" w:space="0"/>
              <w:right w:val="single" w:color="666666" w:sz="4" w:space="0"/>
            </w:tcBorders>
            <w:shd w:val="clear" w:color="auto" w:fill="auto"/>
            <w:tcMar>
              <w:top w:w="61" w:type="dxa"/>
              <w:left w:w="121" w:type="dxa"/>
              <w:bottom w:w="61" w:type="dxa"/>
              <w:right w:w="121" w:type="dxa"/>
            </w:tcMar>
            <w:vAlign w:val="center"/>
          </w:tcPr>
          <w:p w14:paraId="34B71737">
            <w:pPr>
              <w:pStyle w:val="9"/>
              <w:keepNext w:val="0"/>
              <w:keepLines w:val="0"/>
              <w:widowControl/>
              <w:suppressLineNumbers w:val="0"/>
              <w:rPr>
                <w:rFonts w:hint="eastAsia" w:ascii="方正仿宋_GBK" w:hAnsi="方正仿宋_GBK" w:eastAsia="方正仿宋_GBK" w:cs="方正仿宋_GBK"/>
                <w:kern w:val="0"/>
                <w:sz w:val="21"/>
                <w:szCs w:val="21"/>
              </w:rPr>
            </w:pPr>
          </w:p>
        </w:tc>
      </w:tr>
      <w:tr w14:paraId="6FBD2B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9033" w:type="dxa"/>
            <w:gridSpan w:val="5"/>
            <w:tcBorders>
              <w:top w:val="single" w:color="666666" w:sz="4" w:space="0"/>
              <w:left w:val="single" w:color="666666" w:sz="4" w:space="0"/>
              <w:bottom w:val="single" w:color="666666" w:sz="4" w:space="0"/>
              <w:right w:val="single" w:color="666666" w:sz="4" w:space="0"/>
            </w:tcBorders>
            <w:shd w:val="clear" w:color="auto" w:fill="auto"/>
            <w:tcMar>
              <w:top w:w="61" w:type="dxa"/>
              <w:left w:w="121" w:type="dxa"/>
              <w:bottom w:w="61" w:type="dxa"/>
              <w:right w:w="121" w:type="dxa"/>
            </w:tcMar>
            <w:vAlign w:val="center"/>
          </w:tcPr>
          <w:p w14:paraId="3FACF9C8">
            <w:pPr>
              <w:pStyle w:val="9"/>
              <w:keepNext w:val="0"/>
              <w:keepLines w:val="0"/>
              <w:widowControl/>
              <w:suppressLineNumbers w:val="0"/>
              <w:rPr>
                <w:rFonts w:hint="eastAsia" w:ascii="方正仿宋_GBK" w:hAnsi="方正仿宋_GBK" w:eastAsia="方正仿宋_GBK" w:cs="方正仿宋_GBK"/>
                <w:kern w:val="0"/>
                <w:sz w:val="21"/>
                <w:szCs w:val="21"/>
              </w:rPr>
            </w:pPr>
            <w:r>
              <w:rPr>
                <w:rFonts w:hint="eastAsia" w:ascii="方正仿宋_GBK" w:hAnsi="方正仿宋_GBK" w:eastAsia="方正仿宋_GBK" w:cs="方正仿宋_GBK"/>
                <w:kern w:val="0"/>
                <w:sz w:val="21"/>
                <w:szCs w:val="21"/>
              </w:rPr>
              <w:t>送交人对上述资料的真实性、准确性、完整性负责。保证竣工结算资料一次性送至</w:t>
            </w:r>
            <w:r>
              <w:rPr>
                <w:rFonts w:hint="eastAsia" w:ascii="方正仿宋_GBK" w:hAnsi="方正仿宋_GBK" w:eastAsia="方正仿宋_GBK" w:cs="方正仿宋_GBK"/>
                <w:kern w:val="0"/>
                <w:sz w:val="21"/>
                <w:szCs w:val="21"/>
                <w:highlight w:val="none"/>
                <w:lang w:val="en-US" w:eastAsia="zh-CN"/>
              </w:rPr>
              <w:t>评审服务室</w:t>
            </w:r>
            <w:r>
              <w:rPr>
                <w:rFonts w:hint="eastAsia" w:ascii="方正仿宋_GBK" w:hAnsi="方正仿宋_GBK" w:eastAsia="方正仿宋_GBK" w:cs="方正仿宋_GBK"/>
                <w:kern w:val="0"/>
                <w:sz w:val="21"/>
                <w:szCs w:val="21"/>
              </w:rPr>
              <w:t>，</w:t>
            </w:r>
            <w:r>
              <w:rPr>
                <w:rFonts w:hint="eastAsia" w:ascii="方正仿宋_GBK" w:hAnsi="方正仿宋_GBK" w:eastAsia="方正仿宋_GBK" w:cs="方正仿宋_GBK"/>
                <w:kern w:val="0"/>
                <w:sz w:val="21"/>
                <w:szCs w:val="21"/>
                <w:highlight w:val="none"/>
                <w:lang w:val="en-US" w:eastAsia="zh-CN"/>
              </w:rPr>
              <w:t>评审服务室</w:t>
            </w:r>
            <w:r>
              <w:rPr>
                <w:rFonts w:hint="eastAsia" w:ascii="方正仿宋_GBK" w:hAnsi="方正仿宋_GBK" w:eastAsia="方正仿宋_GBK" w:cs="方正仿宋_GBK"/>
                <w:kern w:val="0"/>
                <w:sz w:val="21"/>
                <w:szCs w:val="21"/>
              </w:rPr>
              <w:t>在结算评审过程中不再接收任何资料，且不接收施工单位直接报送资料。</w:t>
            </w:r>
          </w:p>
          <w:p w14:paraId="5BEE435A">
            <w:pPr>
              <w:pStyle w:val="9"/>
              <w:keepNext w:val="0"/>
              <w:keepLines w:val="0"/>
              <w:widowControl/>
              <w:suppressLineNumbers w:val="0"/>
              <w:rPr>
                <w:rFonts w:hint="eastAsia" w:ascii="方正仿宋_GBK" w:hAnsi="方正仿宋_GBK" w:eastAsia="方正仿宋_GBK" w:cs="方正仿宋_GBK"/>
                <w:kern w:val="0"/>
                <w:sz w:val="21"/>
                <w:szCs w:val="21"/>
              </w:rPr>
            </w:pPr>
            <w:r>
              <w:rPr>
                <w:rFonts w:hint="eastAsia" w:ascii="方正仿宋_GBK" w:hAnsi="方正仿宋_GBK" w:eastAsia="方正仿宋_GBK" w:cs="方正仿宋_GBK"/>
                <w:kern w:val="0"/>
                <w:sz w:val="21"/>
                <w:szCs w:val="21"/>
              </w:rPr>
              <w:t xml:space="preserve">送交人及联系电话： </w:t>
            </w:r>
            <w:r>
              <w:rPr>
                <w:rFonts w:hint="eastAsia" w:ascii="方正仿宋_GBK" w:hAnsi="方正仿宋_GBK" w:eastAsia="方正仿宋_GBK" w:cs="方正仿宋_GBK"/>
                <w:kern w:val="0"/>
                <w:sz w:val="21"/>
                <w:szCs w:val="21"/>
                <w:lang w:val="en-US" w:eastAsia="zh-CN"/>
              </w:rPr>
              <w:t xml:space="preserve">        </w:t>
            </w:r>
            <w:r>
              <w:rPr>
                <w:rFonts w:hint="eastAsia" w:ascii="方正仿宋_GBK" w:hAnsi="方正仿宋_GBK" w:eastAsia="方正仿宋_GBK" w:cs="方正仿宋_GBK"/>
                <w:kern w:val="0"/>
                <w:sz w:val="21"/>
                <w:szCs w:val="21"/>
              </w:rPr>
              <w:t>送交单位（建设单位）：</w:t>
            </w:r>
          </w:p>
          <w:p w14:paraId="3931C217">
            <w:pPr>
              <w:pStyle w:val="9"/>
              <w:keepNext w:val="0"/>
              <w:keepLines w:val="0"/>
              <w:widowControl/>
              <w:suppressLineNumbers w:val="0"/>
              <w:rPr>
                <w:rFonts w:hint="eastAsia" w:ascii="方正仿宋_GBK" w:hAnsi="方正仿宋_GBK" w:eastAsia="方正仿宋_GBK" w:cs="方正仿宋_GBK"/>
                <w:kern w:val="0"/>
                <w:sz w:val="21"/>
                <w:szCs w:val="21"/>
              </w:rPr>
            </w:pPr>
            <w:r>
              <w:rPr>
                <w:rFonts w:hint="eastAsia" w:ascii="方正仿宋_GBK" w:hAnsi="方正仿宋_GBK" w:eastAsia="方正仿宋_GBK" w:cs="方正仿宋_GBK"/>
                <w:kern w:val="0"/>
                <w:sz w:val="21"/>
                <w:szCs w:val="21"/>
              </w:rPr>
              <w:t>送交日期： 年 月 日</w:t>
            </w:r>
          </w:p>
          <w:p w14:paraId="4FECF95D">
            <w:pPr>
              <w:pStyle w:val="9"/>
              <w:keepNext w:val="0"/>
              <w:keepLines w:val="0"/>
              <w:widowControl/>
              <w:suppressLineNumbers w:val="0"/>
              <w:rPr>
                <w:rFonts w:hint="eastAsia" w:ascii="方正仿宋_GBK" w:hAnsi="方正仿宋_GBK" w:eastAsia="方正仿宋_GBK" w:cs="方正仿宋_GBK"/>
                <w:kern w:val="0"/>
                <w:sz w:val="21"/>
                <w:szCs w:val="21"/>
              </w:rPr>
            </w:pPr>
            <w:r>
              <w:rPr>
                <w:rFonts w:hint="eastAsia" w:ascii="方正仿宋_GBK" w:hAnsi="方正仿宋_GBK" w:eastAsia="方正仿宋_GBK" w:cs="方正仿宋_GBK"/>
                <w:kern w:val="0"/>
                <w:sz w:val="21"/>
                <w:szCs w:val="21"/>
              </w:rPr>
              <w:t xml:space="preserve">领取人及联系电话： </w:t>
            </w:r>
            <w:r>
              <w:rPr>
                <w:rFonts w:hint="eastAsia" w:ascii="方正仿宋_GBK" w:hAnsi="方正仿宋_GBK" w:eastAsia="方正仿宋_GBK" w:cs="方正仿宋_GBK"/>
                <w:kern w:val="0"/>
                <w:sz w:val="21"/>
                <w:szCs w:val="21"/>
                <w:lang w:val="en-US" w:eastAsia="zh-CN"/>
              </w:rPr>
              <w:t xml:space="preserve">        </w:t>
            </w:r>
            <w:r>
              <w:rPr>
                <w:rFonts w:hint="eastAsia" w:ascii="方正仿宋_GBK" w:hAnsi="方正仿宋_GBK" w:eastAsia="方正仿宋_GBK" w:cs="方正仿宋_GBK"/>
                <w:kern w:val="0"/>
                <w:sz w:val="21"/>
                <w:szCs w:val="21"/>
              </w:rPr>
              <w:t>领取单位（评审中介机构）：</w:t>
            </w:r>
          </w:p>
          <w:p w14:paraId="427971BA">
            <w:pPr>
              <w:pStyle w:val="9"/>
              <w:keepNext w:val="0"/>
              <w:keepLines w:val="0"/>
              <w:widowControl/>
              <w:suppressLineNumbers w:val="0"/>
              <w:rPr>
                <w:rFonts w:hint="eastAsia" w:ascii="宋体" w:hAnsi="宋体" w:eastAsia="宋体" w:cs="宋体"/>
                <w:kern w:val="0"/>
                <w:sz w:val="21"/>
                <w:szCs w:val="21"/>
              </w:rPr>
            </w:pPr>
            <w:r>
              <w:rPr>
                <w:rFonts w:hint="eastAsia" w:ascii="方正仿宋_GBK" w:hAnsi="方正仿宋_GBK" w:eastAsia="方正仿宋_GBK" w:cs="方正仿宋_GBK"/>
                <w:kern w:val="0"/>
                <w:sz w:val="21"/>
                <w:szCs w:val="21"/>
              </w:rPr>
              <w:t>领取日期： 年 月 日</w:t>
            </w:r>
          </w:p>
        </w:tc>
      </w:tr>
    </w:tbl>
    <w:p w14:paraId="6AD4BA00">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0" w:firstLineChars="0"/>
        <w:jc w:val="left"/>
        <w:textAlignment w:val="auto"/>
        <w:outlineLvl w:val="9"/>
        <w:rPr>
          <w:rFonts w:hint="eastAsia" w:ascii="方正仿宋_GBK" w:hAnsi="方正仿宋_GBK" w:eastAsia="方正仿宋_GBK" w:cs="方正仿宋_GBK"/>
          <w:kern w:val="0"/>
          <w:sz w:val="21"/>
          <w:szCs w:val="21"/>
        </w:rPr>
      </w:pPr>
      <w:r>
        <w:rPr>
          <w:rFonts w:hint="eastAsia" w:ascii="方正仿宋_GBK" w:hAnsi="方正仿宋_GBK" w:eastAsia="方正仿宋_GBK" w:cs="方正仿宋_GBK"/>
          <w:kern w:val="0"/>
          <w:sz w:val="21"/>
          <w:szCs w:val="21"/>
        </w:rPr>
        <w:t>注：1.以上纸质资料均需装订成册，由建设单位及主管部门审核后加盖公章，且提供扫描件。</w:t>
      </w:r>
    </w:p>
    <w:p w14:paraId="0B66FEC4">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0" w:firstLineChars="0"/>
        <w:jc w:val="left"/>
        <w:textAlignment w:val="auto"/>
        <w:outlineLvl w:val="9"/>
        <w:rPr>
          <w:rFonts w:hint="eastAsia" w:ascii="方正仿宋_GBK" w:hAnsi="方正仿宋_GBK" w:eastAsia="方正仿宋_GBK" w:cs="方正仿宋_GBK"/>
          <w:kern w:val="0"/>
          <w:sz w:val="21"/>
          <w:szCs w:val="21"/>
        </w:rPr>
      </w:pPr>
      <w:r>
        <w:rPr>
          <w:rFonts w:hint="eastAsia" w:ascii="方正仿宋_GBK" w:hAnsi="方正仿宋_GBK" w:eastAsia="方正仿宋_GBK" w:cs="方正仿宋_GBK"/>
          <w:kern w:val="0"/>
          <w:sz w:val="21"/>
          <w:szCs w:val="21"/>
        </w:rPr>
        <w:t>2.电子版资料应存储于以工程名称命名的专用U盘中（盘中的资料需分类归档，文件名称按照项目名称－结算资料名称－报送日期的格式进行编辑），与纸质资料一并报送。</w:t>
      </w:r>
    </w:p>
    <w:p w14:paraId="1F212BC5">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0" w:firstLineChars="0"/>
        <w:jc w:val="left"/>
        <w:textAlignment w:val="auto"/>
        <w:outlineLvl w:val="9"/>
        <w:rPr>
          <w:rFonts w:hint="eastAsia" w:ascii="方正仿宋_GBK" w:hAnsi="方正仿宋_GBK" w:eastAsia="方正仿宋_GBK" w:cs="方正仿宋_GBK"/>
          <w:kern w:val="0"/>
          <w:sz w:val="21"/>
          <w:szCs w:val="21"/>
        </w:rPr>
      </w:pPr>
      <w:r>
        <w:rPr>
          <w:rFonts w:hint="eastAsia" w:ascii="方正仿宋_GBK" w:hAnsi="方正仿宋_GBK" w:eastAsia="方正仿宋_GBK" w:cs="方正仿宋_GBK"/>
          <w:kern w:val="0"/>
          <w:sz w:val="21"/>
          <w:szCs w:val="21"/>
        </w:rPr>
        <w:t>3.资料整理顺序：按以上所列顺序由上及下的顺序整理。</w:t>
      </w:r>
    </w:p>
    <w:p w14:paraId="006D1B49">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0" w:firstLineChars="0"/>
        <w:jc w:val="left"/>
        <w:textAlignment w:val="auto"/>
        <w:outlineLvl w:val="9"/>
        <w:rPr>
          <w:rFonts w:hint="eastAsia" w:ascii="方正仿宋_GBK" w:hAnsi="方正仿宋_GBK" w:eastAsia="方正仿宋_GBK" w:cs="方正仿宋_GBK"/>
          <w:kern w:val="0"/>
          <w:sz w:val="21"/>
          <w:szCs w:val="21"/>
          <w:lang w:val="en-US" w:eastAsia="zh-CN"/>
        </w:rPr>
      </w:pPr>
    </w:p>
    <w:p w14:paraId="79D07643">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0" w:firstLineChars="0"/>
        <w:jc w:val="left"/>
        <w:textAlignment w:val="auto"/>
        <w:outlineLvl w:val="9"/>
        <w:rPr>
          <w:rFonts w:hint="default" w:ascii="方正黑体_GBK" w:hAnsi="方正黑体_GBK" w:eastAsia="方正黑体_GBK" w:cs="方正黑体_GBK"/>
          <w:kern w:val="0"/>
          <w:sz w:val="28"/>
          <w:szCs w:val="28"/>
          <w:lang w:val="en-US" w:eastAsia="zh-CN"/>
        </w:rPr>
      </w:pPr>
      <w:r>
        <w:rPr>
          <w:rFonts w:hint="eastAsia" w:ascii="方正黑体_GBK" w:hAnsi="方正黑体_GBK" w:eastAsia="方正黑体_GBK" w:cs="方正黑体_GBK"/>
          <w:kern w:val="0"/>
          <w:sz w:val="28"/>
          <w:szCs w:val="28"/>
          <w:lang w:val="en-US" w:eastAsia="zh-CN"/>
        </w:rPr>
        <w:t>附件4</w:t>
      </w:r>
    </w:p>
    <w:p w14:paraId="78FB4030">
      <w:pPr>
        <w:keepNext w:val="0"/>
        <w:keepLines w:val="0"/>
        <w:pageBreakBefore w:val="0"/>
        <w:widowControl/>
        <w:kinsoku/>
        <w:wordWrap/>
        <w:overflowPunct/>
        <w:topLinePunct w:val="0"/>
        <w:autoSpaceDE/>
        <w:autoSpaceDN/>
        <w:bidi w:val="0"/>
        <w:adjustRightInd/>
        <w:snapToGrid/>
        <w:spacing w:before="0" w:after="0" w:line="560" w:lineRule="exact"/>
        <w:ind w:left="0" w:leftChars="0"/>
        <w:textAlignment w:val="auto"/>
        <w:outlineLvl w:val="9"/>
        <w:rPr>
          <w:sz w:val="21"/>
          <w:szCs w:val="21"/>
        </w:rPr>
      </w:pPr>
    </w:p>
    <w:p w14:paraId="307B1AC5">
      <w:pPr>
        <w:keepNext w:val="0"/>
        <w:keepLines w:val="0"/>
        <w:pageBreakBefore w:val="0"/>
        <w:widowControl/>
        <w:kinsoku/>
        <w:wordWrap/>
        <w:overflowPunct/>
        <w:topLinePunct w:val="0"/>
        <w:autoSpaceDE/>
        <w:autoSpaceDN/>
        <w:bidi w:val="0"/>
        <w:adjustRightInd/>
        <w:snapToGrid/>
        <w:spacing w:before="0" w:after="0" w:line="560" w:lineRule="exact"/>
        <w:ind w:left="0" w:leftChars="0"/>
        <w:jc w:val="center"/>
        <w:textAlignment w:val="auto"/>
        <w:outlineLvl w:val="9"/>
        <w:rPr>
          <w:rFonts w:hint="eastAsia" w:ascii="宋体" w:hAnsi="宋体"/>
          <w:sz w:val="21"/>
          <w:szCs w:val="21"/>
        </w:rPr>
      </w:pPr>
      <w:r>
        <w:rPr>
          <w:rFonts w:hint="eastAsia" w:ascii="方正小标宋_GBK" w:hAnsi="方正小标宋_GBK" w:eastAsia="方正小标宋_GBK" w:cs="方正小标宋_GBK"/>
          <w:sz w:val="21"/>
          <w:szCs w:val="21"/>
        </w:rPr>
        <w:t>正确编制工程竣工结算的承诺书</w:t>
      </w:r>
    </w:p>
    <w:p w14:paraId="7ED955D4">
      <w:pPr>
        <w:keepNext w:val="0"/>
        <w:keepLines w:val="0"/>
        <w:pageBreakBefore w:val="0"/>
        <w:widowControl/>
        <w:kinsoku/>
        <w:wordWrap/>
        <w:overflowPunct/>
        <w:topLinePunct w:val="0"/>
        <w:autoSpaceDE/>
        <w:autoSpaceDN/>
        <w:bidi w:val="0"/>
        <w:adjustRightInd/>
        <w:snapToGrid/>
        <w:spacing w:before="0" w:after="0" w:line="560" w:lineRule="exact"/>
        <w:ind w:left="0" w:leftChars="0"/>
        <w:textAlignment w:val="auto"/>
        <w:outlineLvl w:val="9"/>
        <w:rPr>
          <w:rFonts w:hint="eastAsia" w:ascii="仿宋_GB2312" w:eastAsia="仿宋_GB2312"/>
          <w:sz w:val="21"/>
          <w:szCs w:val="21"/>
        </w:rPr>
      </w:pPr>
    </w:p>
    <w:p w14:paraId="2B238B76">
      <w:pPr>
        <w:keepNext w:val="0"/>
        <w:keepLines w:val="0"/>
        <w:pageBreakBefore w:val="0"/>
        <w:widowControl/>
        <w:kinsoku/>
        <w:wordWrap/>
        <w:overflowPunct/>
        <w:topLinePunct w:val="0"/>
        <w:autoSpaceDE/>
        <w:autoSpaceDN/>
        <w:bidi w:val="0"/>
        <w:adjustRightInd/>
        <w:snapToGrid/>
        <w:spacing w:before="0" w:after="0" w:line="560" w:lineRule="exact"/>
        <w:ind w:left="0" w:leftChars="0" w:firstLine="645"/>
        <w:textAlignment w:val="auto"/>
        <w:outlineLvl w:val="9"/>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mc:AlternateContent>
          <mc:Choice Requires="wps">
            <w:drawing>
              <wp:anchor distT="0" distB="0" distL="114300" distR="114300" simplePos="0" relativeHeight="251660288" behindDoc="0" locked="0" layoutInCell="1" allowOverlap="1">
                <wp:simplePos x="0" y="0"/>
                <wp:positionH relativeFrom="column">
                  <wp:posOffset>1371600</wp:posOffset>
                </wp:positionH>
                <wp:positionV relativeFrom="paragraph">
                  <wp:posOffset>540385</wp:posOffset>
                </wp:positionV>
                <wp:extent cx="3314700" cy="0"/>
                <wp:effectExtent l="0" t="4445" r="0" b="5080"/>
                <wp:wrapNone/>
                <wp:docPr id="1" name="直接连接符 1"/>
                <wp:cNvGraphicFramePr/>
                <a:graphic xmlns:a="http://schemas.openxmlformats.org/drawingml/2006/main">
                  <a:graphicData uri="http://schemas.microsoft.com/office/word/2010/wordprocessingShape">
                    <wps:wsp>
                      <wps:cNvCnPr/>
                      <wps:spPr>
                        <a:xfrm>
                          <a:off x="0" y="0"/>
                          <a:ext cx="3314700" cy="0"/>
                        </a:xfrm>
                        <a:prstGeom prst="line">
                          <a:avLst/>
                        </a:prstGeom>
                        <a:ln w="9525" cap="flat"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margin-left:108pt;margin-top:42.55pt;height:0pt;width:261pt;z-index:251660288;mso-width-relative:page;mso-height-relative:page;" filled="f" stroked="t" coordsize="21600,21600" o:gfxdata="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76L5DWAAAACQEAAA8AAAAAAAAAAQAgAAAAIgAAAGRycy9kb3ducmV2LnhtbFBLAQIU&#10;ABQAAAAIAIdO4kADZyrz9QEAAOQDAAAOAAAAAAAAAAEAIAAAACUBAABkcnMvZTJvRG9jLnhtbFBL&#10;BQYAAAAABgAGAFkBAACMBQAAAAA=&#10;">
                <v:fill on="f" focussize="0,0"/>
                <v:stroke color="#000000" joinstyle="round"/>
                <v:imagedata o:title=""/>
                <o:lock v:ext="edit" aspectratio="f"/>
              </v:line>
            </w:pict>
          </mc:Fallback>
        </mc:AlternateContent>
      </w:r>
      <w:r>
        <w:rPr>
          <w:rFonts w:hint="eastAsia" w:ascii="方正仿宋_GBK" w:hAnsi="方正仿宋_GBK" w:eastAsia="方正仿宋_GBK" w:cs="方正仿宋_GBK"/>
          <w:sz w:val="21"/>
          <w:szCs w:val="21"/>
        </w:rPr>
        <w:t xml:space="preserve">根据有关法律规定，遵循平等、自愿、公平和诚实信用的原则，发包人（全称）：                            </w:t>
      </w:r>
    </w:p>
    <w:p w14:paraId="26CFBA65">
      <w:pPr>
        <w:keepNext w:val="0"/>
        <w:keepLines w:val="0"/>
        <w:pageBreakBefore w:val="0"/>
        <w:widowControl/>
        <w:tabs>
          <w:tab w:val="left" w:pos="6963"/>
        </w:tabs>
        <w:kinsoku/>
        <w:wordWrap/>
        <w:overflowPunct/>
        <w:topLinePunct w:val="0"/>
        <w:autoSpaceDE/>
        <w:autoSpaceDN/>
        <w:bidi w:val="0"/>
        <w:adjustRightInd/>
        <w:snapToGrid/>
        <w:spacing w:before="0" w:after="0" w:line="560" w:lineRule="exact"/>
        <w:ind w:left="0" w:leftChars="0"/>
        <w:textAlignment w:val="auto"/>
        <w:outlineLvl w:val="9"/>
        <w:rPr>
          <w:rFonts w:hint="eastAsia" w:ascii="方正仿宋_GBK" w:hAnsi="方正仿宋_GBK" w:eastAsia="方正仿宋_GBK" w:cs="方正仿宋_GBK"/>
          <w:sz w:val="21"/>
          <w:szCs w:val="21"/>
          <w:lang w:eastAsia="zh-CN"/>
        </w:rPr>
      </w:pPr>
      <w:r>
        <w:rPr>
          <w:rFonts w:hint="eastAsia" w:ascii="方正仿宋_GBK" w:hAnsi="方正仿宋_GBK" w:eastAsia="方正仿宋_GBK" w:cs="方正仿宋_GBK"/>
          <w:sz w:val="21"/>
          <w:szCs w:val="21"/>
          <w:lang w:eastAsia="zh-CN"/>
        </w:rPr>
        <w:tab/>
      </w:r>
    </w:p>
    <w:p w14:paraId="25410697">
      <w:pPr>
        <w:keepNext w:val="0"/>
        <w:keepLines w:val="0"/>
        <w:pageBreakBefore w:val="0"/>
        <w:widowControl/>
        <w:kinsoku/>
        <w:wordWrap/>
        <w:overflowPunct/>
        <w:topLinePunct w:val="0"/>
        <w:autoSpaceDE/>
        <w:autoSpaceDN/>
        <w:bidi w:val="0"/>
        <w:adjustRightInd/>
        <w:snapToGrid/>
        <w:spacing w:before="0" w:after="0" w:line="560" w:lineRule="exact"/>
        <w:ind w:left="0" w:leftChars="0"/>
        <w:textAlignment w:val="auto"/>
        <w:outlineLvl w:val="9"/>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mc:AlternateContent>
          <mc:Choice Requires="wps">
            <w:drawing>
              <wp:anchor distT="0" distB="0" distL="114300" distR="114300" simplePos="0" relativeHeight="251661312" behindDoc="0" locked="0" layoutInCell="1" allowOverlap="1">
                <wp:simplePos x="0" y="0"/>
                <wp:positionH relativeFrom="column">
                  <wp:posOffset>1485900</wp:posOffset>
                </wp:positionH>
                <wp:positionV relativeFrom="paragraph">
                  <wp:posOffset>297180</wp:posOffset>
                </wp:positionV>
                <wp:extent cx="3086100" cy="0"/>
                <wp:effectExtent l="0" t="4445" r="0" b="5080"/>
                <wp:wrapNone/>
                <wp:docPr id="2" name="直接连接符 2"/>
                <wp:cNvGraphicFramePr/>
                <a:graphic xmlns:a="http://schemas.openxmlformats.org/drawingml/2006/main">
                  <a:graphicData uri="http://schemas.microsoft.com/office/word/2010/wordprocessingShape">
                    <wps:wsp>
                      <wps:cNvCnPr/>
                      <wps:spPr>
                        <a:xfrm>
                          <a:off x="0" y="0"/>
                          <a:ext cx="3086100" cy="0"/>
                        </a:xfrm>
                        <a:prstGeom prst="line">
                          <a:avLst/>
                        </a:prstGeom>
                        <a:ln w="9525" cap="flat"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margin-left:117pt;margin-top:23.4pt;height:0pt;width:243pt;z-index:251661312;mso-width-relative:page;mso-height-relative:page;" filled="f" stroked="t" coordsize="21600,21600" o:gfxdata="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MEqyIjWAAAACQEAAA8AAAAAAAAAAQAgAAAAIgAAAGRycy9kb3ducmV2LnhtbFBLAQIU&#10;ABQAAAAIAIdO4kDOohg89QEAAOQDAAAOAAAAAAAAAAEAIAAAACUBAABkcnMvZTJvRG9jLnhtbFBL&#10;BQYAAAAABgAGAFkBAACMBQAAAAA=&#10;">
                <v:fill on="f" focussize="0,0"/>
                <v:stroke color="#000000" joinstyle="round"/>
                <v:imagedata o:title=""/>
                <o:lock v:ext="edit" aspectratio="f"/>
              </v:line>
            </w:pict>
          </mc:Fallback>
        </mc:AlternateContent>
      </w:r>
      <w:r>
        <w:rPr>
          <w:rFonts w:hint="eastAsia" w:ascii="方正仿宋_GBK" w:hAnsi="方正仿宋_GBK" w:eastAsia="方正仿宋_GBK" w:cs="方正仿宋_GBK"/>
          <w:sz w:val="21"/>
          <w:szCs w:val="21"/>
        </w:rPr>
        <w:t xml:space="preserve">和承包人（全称）：                                   </w:t>
      </w:r>
    </w:p>
    <w:p w14:paraId="60CDD129">
      <w:pPr>
        <w:keepNext w:val="0"/>
        <w:keepLines w:val="0"/>
        <w:pageBreakBefore w:val="0"/>
        <w:widowControl/>
        <w:kinsoku/>
        <w:wordWrap/>
        <w:overflowPunct/>
        <w:topLinePunct w:val="0"/>
        <w:autoSpaceDE/>
        <w:autoSpaceDN/>
        <w:bidi w:val="0"/>
        <w:adjustRightInd/>
        <w:snapToGrid/>
        <w:spacing w:before="0" w:after="0" w:line="560" w:lineRule="exact"/>
        <w:ind w:left="0" w:leftChars="0"/>
        <w:textAlignment w:val="auto"/>
        <w:outlineLvl w:val="9"/>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mc:AlternateContent>
          <mc:Choice Requires="wps">
            <w:drawing>
              <wp:anchor distT="0" distB="0" distL="114300" distR="114300" simplePos="0" relativeHeight="251662336" behindDoc="0" locked="0" layoutInCell="1" allowOverlap="1">
                <wp:simplePos x="0" y="0"/>
                <wp:positionH relativeFrom="column">
                  <wp:posOffset>342900</wp:posOffset>
                </wp:positionH>
                <wp:positionV relativeFrom="paragraph">
                  <wp:posOffset>297180</wp:posOffset>
                </wp:positionV>
                <wp:extent cx="4000500" cy="0"/>
                <wp:effectExtent l="0" t="5080" r="0" b="4445"/>
                <wp:wrapNone/>
                <wp:docPr id="3" name="直接连接符 3"/>
                <wp:cNvGraphicFramePr/>
                <a:graphic xmlns:a="http://schemas.openxmlformats.org/drawingml/2006/main">
                  <a:graphicData uri="http://schemas.microsoft.com/office/word/2010/wordprocessingShape">
                    <wps:wsp>
                      <wps:cNvCnPr/>
                      <wps:spPr>
                        <a:xfrm>
                          <a:off x="0" y="0"/>
                          <a:ext cx="4000500" cy="0"/>
                        </a:xfrm>
                        <a:prstGeom prst="line">
                          <a:avLst/>
                        </a:prstGeom>
                        <a:ln w="9525" cap="flat"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margin-left:27pt;margin-top:23.4pt;height:0pt;width:315pt;z-index:251662336;mso-width-relative:page;mso-height-relative:page;" filled="f" stroked="t" coordsize="21600,21600" o:gfxdata="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">
                <v:fill on="f" focussize="0,0"/>
                <v:stroke color="#000000" joinstyle="round"/>
                <v:imagedata o:title=""/>
                <o:lock v:ext="edit" aspectratio="f"/>
              </v:line>
            </w:pict>
          </mc:Fallback>
        </mc:AlternateContent>
      </w:r>
      <w:r>
        <w:rPr>
          <w:rFonts w:hint="eastAsia" w:ascii="方正仿宋_GBK" w:hAnsi="方正仿宋_GBK" w:eastAsia="方正仿宋_GBK" w:cs="方正仿宋_GBK"/>
          <w:sz w:val="21"/>
          <w:szCs w:val="21"/>
        </w:rPr>
        <w:t xml:space="preserve">就                                              </w:t>
      </w:r>
      <w:r>
        <w:rPr>
          <w:rFonts w:hint="eastAsia" w:ascii="方正仿宋_GBK" w:hAnsi="方正仿宋_GBK" w:eastAsia="方正仿宋_GBK" w:cs="方正仿宋_GBK"/>
          <w:sz w:val="21"/>
          <w:szCs w:val="21"/>
          <w:lang w:val="en-US" w:eastAsia="zh-CN"/>
        </w:rPr>
        <w:t xml:space="preserve">                 </w:t>
      </w:r>
      <w:r>
        <w:rPr>
          <w:rFonts w:hint="eastAsia" w:ascii="方正仿宋_GBK" w:hAnsi="方正仿宋_GBK" w:eastAsia="方正仿宋_GBK" w:cs="方正仿宋_GBK"/>
          <w:sz w:val="21"/>
          <w:szCs w:val="21"/>
        </w:rPr>
        <w:t>（工程名称）的竣工结算编制和报审作如下承诺：</w:t>
      </w:r>
    </w:p>
    <w:p w14:paraId="70CF569C">
      <w:pPr>
        <w:keepNext w:val="0"/>
        <w:keepLines w:val="0"/>
        <w:pageBreakBefore w:val="0"/>
        <w:widowControl/>
        <w:kinsoku/>
        <w:wordWrap/>
        <w:overflowPunct/>
        <w:topLinePunct w:val="0"/>
        <w:autoSpaceDE/>
        <w:autoSpaceDN/>
        <w:bidi w:val="0"/>
        <w:adjustRightInd/>
        <w:snapToGrid/>
        <w:spacing w:before="0" w:after="0" w:line="560" w:lineRule="exact"/>
        <w:ind w:left="0" w:leftChars="0"/>
        <w:textAlignment w:val="auto"/>
        <w:outlineLvl w:val="9"/>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一、承包人按合同及相关规定的对所编制的工程竣工结算资料和结算书的合法性、真实性、完整性、正确性负责。不经发包人同意，承包人漏报的结算资料不再作为竣工结算审核依据，按自动放弃处理。</w:t>
      </w:r>
    </w:p>
    <w:p w14:paraId="7457D11C">
      <w:pPr>
        <w:keepNext w:val="0"/>
        <w:keepLines w:val="0"/>
        <w:pageBreakBefore w:val="0"/>
        <w:widowControl/>
        <w:kinsoku/>
        <w:wordWrap/>
        <w:overflowPunct/>
        <w:topLinePunct w:val="0"/>
        <w:autoSpaceDE/>
        <w:autoSpaceDN/>
        <w:bidi w:val="0"/>
        <w:adjustRightInd/>
        <w:snapToGrid/>
        <w:spacing w:before="0" w:after="0" w:line="560" w:lineRule="exact"/>
        <w:ind w:left="0" w:leftChars="0" w:firstLine="645"/>
        <w:textAlignment w:val="auto"/>
        <w:outlineLvl w:val="9"/>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二、发包人按合同及相关规定对承包人报审的工程竣工结算资料和结算书及时审核，出具审核意见，并对经审核后的竣工结算资料和结算书的合法性、真实性、完整性负责。</w:t>
      </w:r>
    </w:p>
    <w:p w14:paraId="455981BA">
      <w:pPr>
        <w:keepNext w:val="0"/>
        <w:keepLines w:val="0"/>
        <w:pageBreakBefore w:val="0"/>
        <w:widowControl/>
        <w:kinsoku/>
        <w:wordWrap/>
        <w:overflowPunct/>
        <w:topLinePunct w:val="0"/>
        <w:autoSpaceDE/>
        <w:autoSpaceDN/>
        <w:bidi w:val="0"/>
        <w:adjustRightInd/>
        <w:snapToGrid/>
        <w:spacing w:before="0" w:after="0" w:line="560" w:lineRule="exact"/>
        <w:ind w:left="0" w:leftChars="0" w:firstLine="645"/>
        <w:textAlignment w:val="auto"/>
        <w:outlineLvl w:val="9"/>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三、承包人如实编制工程竣工结算，不得弄虚作假和高估冒算，如承包人报送的工程竣工结算总价过高，造成该结算审减率过高，按以下原则处理：</w:t>
      </w:r>
    </w:p>
    <w:p w14:paraId="61A3BE7A">
      <w:pPr>
        <w:keepNext w:val="0"/>
        <w:keepLines w:val="0"/>
        <w:pageBreakBefore w:val="0"/>
        <w:widowControl/>
        <w:kinsoku/>
        <w:wordWrap/>
        <w:overflowPunct/>
        <w:topLinePunct w:val="0"/>
        <w:autoSpaceDE/>
        <w:autoSpaceDN/>
        <w:bidi w:val="0"/>
        <w:adjustRightInd/>
        <w:snapToGrid/>
        <w:spacing w:before="0" w:after="0" w:line="560" w:lineRule="exact"/>
        <w:ind w:left="0" w:leftChars="0" w:firstLine="645"/>
        <w:textAlignment w:val="auto"/>
        <w:outlineLvl w:val="9"/>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lang w:val="en-US" w:eastAsia="zh-CN"/>
        </w:rPr>
        <w:t>按照《费县县级财政投资评审付费管理办法》（费财字〔2025〕14号）规定，</w:t>
      </w:r>
      <w:r>
        <w:rPr>
          <w:rFonts w:hint="eastAsia" w:ascii="方正仿宋_GBK" w:hAnsi="方正仿宋_GBK" w:eastAsia="方正仿宋_GBK" w:cs="方正仿宋_GBK"/>
          <w:sz w:val="21"/>
          <w:szCs w:val="21"/>
        </w:rPr>
        <w:t>结算审减率在</w:t>
      </w:r>
      <w:r>
        <w:rPr>
          <w:rFonts w:hint="eastAsia" w:ascii="方正仿宋_GBK" w:hAnsi="方正仿宋_GBK" w:eastAsia="方正仿宋_GBK" w:cs="方正仿宋_GBK"/>
          <w:sz w:val="21"/>
          <w:szCs w:val="21"/>
          <w:lang w:val="en-US" w:eastAsia="zh-CN"/>
        </w:rPr>
        <w:t>5</w:t>
      </w:r>
      <w:r>
        <w:rPr>
          <w:rFonts w:hint="eastAsia" w:ascii="方正仿宋_GBK" w:hAnsi="方正仿宋_GBK" w:eastAsia="方正仿宋_GBK" w:cs="方正仿宋_GBK"/>
          <w:sz w:val="21"/>
          <w:szCs w:val="21"/>
        </w:rPr>
        <w:t>%以上（</w:t>
      </w:r>
      <w:r>
        <w:rPr>
          <w:rFonts w:hint="eastAsia" w:ascii="方正仿宋_GBK" w:hAnsi="方正仿宋_GBK" w:eastAsia="方正仿宋_GBK" w:cs="方正仿宋_GBK"/>
          <w:sz w:val="21"/>
          <w:szCs w:val="21"/>
          <w:lang w:val="en-US" w:eastAsia="zh-CN"/>
        </w:rPr>
        <w:t>不</w:t>
      </w:r>
      <w:r>
        <w:rPr>
          <w:rFonts w:hint="eastAsia" w:ascii="方正仿宋_GBK" w:hAnsi="方正仿宋_GBK" w:eastAsia="方正仿宋_GBK" w:cs="方正仿宋_GBK"/>
          <w:sz w:val="21"/>
          <w:szCs w:val="21"/>
        </w:rPr>
        <w:t>含</w:t>
      </w:r>
      <w:r>
        <w:rPr>
          <w:rFonts w:hint="eastAsia" w:ascii="方正仿宋_GBK" w:hAnsi="方正仿宋_GBK" w:eastAsia="方正仿宋_GBK" w:cs="方正仿宋_GBK"/>
          <w:sz w:val="21"/>
          <w:szCs w:val="21"/>
          <w:lang w:val="en-US" w:eastAsia="zh-CN"/>
        </w:rPr>
        <w:t>5</w:t>
      </w:r>
      <w:r>
        <w:rPr>
          <w:rFonts w:hint="eastAsia" w:ascii="方正仿宋_GBK" w:hAnsi="方正仿宋_GBK" w:eastAsia="方正仿宋_GBK" w:cs="方正仿宋_GBK"/>
          <w:sz w:val="21"/>
          <w:szCs w:val="21"/>
        </w:rPr>
        <w:t>%）的，超出</w:t>
      </w:r>
      <w:r>
        <w:rPr>
          <w:rFonts w:hint="eastAsia" w:ascii="方正仿宋_GBK" w:hAnsi="方正仿宋_GBK" w:eastAsia="方正仿宋_GBK" w:cs="方正仿宋_GBK"/>
          <w:sz w:val="21"/>
          <w:szCs w:val="21"/>
          <w:lang w:val="en-US" w:eastAsia="zh-CN"/>
        </w:rPr>
        <w:t>5</w:t>
      </w:r>
      <w:r>
        <w:rPr>
          <w:rFonts w:hint="eastAsia" w:ascii="方正仿宋_GBK" w:hAnsi="方正仿宋_GBK" w:eastAsia="方正仿宋_GBK" w:cs="方正仿宋_GBK"/>
          <w:sz w:val="21"/>
          <w:szCs w:val="21"/>
        </w:rPr>
        <w:t>%以上部分的审核费，由承包人承担。</w:t>
      </w:r>
    </w:p>
    <w:p w14:paraId="3DECD2D8">
      <w:pPr>
        <w:keepNext w:val="0"/>
        <w:keepLines w:val="0"/>
        <w:pageBreakBefore w:val="0"/>
        <w:widowControl/>
        <w:kinsoku/>
        <w:wordWrap/>
        <w:overflowPunct/>
        <w:topLinePunct w:val="0"/>
        <w:autoSpaceDE/>
        <w:autoSpaceDN/>
        <w:bidi w:val="0"/>
        <w:adjustRightInd/>
        <w:snapToGrid/>
        <w:spacing w:before="0" w:after="0" w:line="560" w:lineRule="exact"/>
        <w:ind w:left="0" w:leftChars="0" w:firstLine="645"/>
        <w:textAlignment w:val="auto"/>
        <w:outlineLvl w:val="9"/>
        <w:rPr>
          <w:rFonts w:hint="eastAsia" w:ascii="方正仿宋_GBK" w:hAnsi="方正仿宋_GBK" w:eastAsia="方正仿宋_GBK" w:cs="方正仿宋_GBK"/>
          <w:color w:val="000000"/>
          <w:sz w:val="21"/>
          <w:szCs w:val="21"/>
        </w:rPr>
      </w:pPr>
      <w:r>
        <w:rPr>
          <w:rFonts w:hint="eastAsia" w:ascii="方正仿宋_GBK" w:hAnsi="方正仿宋_GBK" w:eastAsia="方正仿宋_GBK" w:cs="方正仿宋_GBK"/>
          <w:sz w:val="21"/>
          <w:szCs w:val="21"/>
        </w:rPr>
        <w:t>计算公式如下：审减率=（送审造价-审定造价）/送审造价×100%；当</w:t>
      </w:r>
      <w:r>
        <w:rPr>
          <w:rFonts w:hint="eastAsia" w:ascii="方正仿宋_GBK" w:hAnsi="方正仿宋_GBK" w:eastAsia="方正仿宋_GBK" w:cs="方正仿宋_GBK"/>
          <w:color w:val="000000"/>
          <w:sz w:val="21"/>
          <w:szCs w:val="21"/>
        </w:rPr>
        <w:t>审减率在</w:t>
      </w:r>
      <w:r>
        <w:rPr>
          <w:rFonts w:hint="eastAsia" w:ascii="方正仿宋_GBK" w:hAnsi="方正仿宋_GBK" w:eastAsia="方正仿宋_GBK" w:cs="方正仿宋_GBK"/>
          <w:color w:val="000000"/>
          <w:sz w:val="21"/>
          <w:szCs w:val="21"/>
          <w:lang w:val="en-US" w:eastAsia="zh-CN"/>
        </w:rPr>
        <w:t>5</w:t>
      </w:r>
      <w:r>
        <w:rPr>
          <w:rFonts w:hint="eastAsia" w:ascii="方正仿宋_GBK" w:hAnsi="方正仿宋_GBK" w:eastAsia="方正仿宋_GBK" w:cs="方正仿宋_GBK"/>
          <w:color w:val="000000"/>
          <w:sz w:val="21"/>
          <w:szCs w:val="21"/>
        </w:rPr>
        <w:t>%以上（</w:t>
      </w:r>
      <w:r>
        <w:rPr>
          <w:rFonts w:hint="eastAsia" w:ascii="方正仿宋_GBK" w:hAnsi="方正仿宋_GBK" w:eastAsia="方正仿宋_GBK" w:cs="方正仿宋_GBK"/>
          <w:color w:val="000000"/>
          <w:sz w:val="21"/>
          <w:szCs w:val="21"/>
          <w:lang w:eastAsia="zh-CN"/>
        </w:rPr>
        <w:t>不</w:t>
      </w:r>
      <w:r>
        <w:rPr>
          <w:rFonts w:hint="eastAsia" w:ascii="方正仿宋_GBK" w:hAnsi="方正仿宋_GBK" w:eastAsia="方正仿宋_GBK" w:cs="方正仿宋_GBK"/>
          <w:color w:val="000000"/>
          <w:sz w:val="21"/>
          <w:szCs w:val="21"/>
        </w:rPr>
        <w:t>含</w:t>
      </w:r>
      <w:r>
        <w:rPr>
          <w:rFonts w:hint="eastAsia" w:ascii="方正仿宋_GBK" w:hAnsi="方正仿宋_GBK" w:eastAsia="方正仿宋_GBK" w:cs="方正仿宋_GBK"/>
          <w:color w:val="000000"/>
          <w:sz w:val="21"/>
          <w:szCs w:val="21"/>
          <w:lang w:val="en-US" w:eastAsia="zh-CN"/>
        </w:rPr>
        <w:t>5</w:t>
      </w:r>
      <w:r>
        <w:rPr>
          <w:rFonts w:hint="eastAsia" w:ascii="方正仿宋_GBK" w:hAnsi="方正仿宋_GBK" w:eastAsia="方正仿宋_GBK" w:cs="方正仿宋_GBK"/>
          <w:color w:val="000000"/>
          <w:sz w:val="21"/>
          <w:szCs w:val="21"/>
        </w:rPr>
        <w:t>%）时，承包人应承担的审核费=（送审金额×</w:t>
      </w:r>
      <w:r>
        <w:rPr>
          <w:rFonts w:hint="eastAsia" w:ascii="方正仿宋_GBK" w:hAnsi="方正仿宋_GBK" w:eastAsia="方正仿宋_GBK" w:cs="方正仿宋_GBK"/>
          <w:color w:val="000000"/>
          <w:sz w:val="21"/>
          <w:szCs w:val="21"/>
          <w:lang w:val="en-US" w:eastAsia="zh-CN"/>
        </w:rPr>
        <w:t>0.95</w:t>
      </w:r>
      <w:r>
        <w:rPr>
          <w:rFonts w:hint="eastAsia" w:ascii="方正仿宋_GBK" w:hAnsi="方正仿宋_GBK" w:eastAsia="方正仿宋_GBK" w:cs="方正仿宋_GBK"/>
          <w:color w:val="000000"/>
          <w:sz w:val="21"/>
          <w:szCs w:val="21"/>
        </w:rPr>
        <w:t>-审定金额）×</w:t>
      </w:r>
      <w:r>
        <w:rPr>
          <w:rFonts w:hint="eastAsia" w:ascii="方正仿宋_GBK" w:hAnsi="方正仿宋_GBK" w:eastAsia="方正仿宋_GBK" w:cs="方正仿宋_GBK"/>
          <w:color w:val="000000"/>
          <w:sz w:val="21"/>
          <w:szCs w:val="21"/>
          <w:lang w:val="en-US" w:eastAsia="zh-CN"/>
        </w:rPr>
        <w:t>3</w:t>
      </w:r>
      <w:r>
        <w:rPr>
          <w:rFonts w:hint="eastAsia" w:ascii="方正仿宋_GBK" w:hAnsi="方正仿宋_GBK" w:eastAsia="方正仿宋_GBK" w:cs="方正仿宋_GBK"/>
          <w:color w:val="000000"/>
          <w:sz w:val="21"/>
          <w:szCs w:val="21"/>
        </w:rPr>
        <w:t>%。</w:t>
      </w:r>
    </w:p>
    <w:p w14:paraId="2FB508BA">
      <w:pPr>
        <w:keepNext w:val="0"/>
        <w:keepLines w:val="0"/>
        <w:pageBreakBefore w:val="0"/>
        <w:widowControl/>
        <w:kinsoku/>
        <w:wordWrap/>
        <w:overflowPunct/>
        <w:topLinePunct w:val="0"/>
        <w:autoSpaceDE/>
        <w:autoSpaceDN/>
        <w:bidi w:val="0"/>
        <w:adjustRightInd/>
        <w:snapToGrid/>
        <w:spacing w:before="0" w:after="0" w:line="560" w:lineRule="exact"/>
        <w:ind w:left="0" w:leftChars="0" w:firstLine="645"/>
        <w:textAlignment w:val="auto"/>
        <w:outlineLvl w:val="9"/>
        <w:rPr>
          <w:rFonts w:hint="eastAsia" w:ascii="方正仿宋_GBK" w:hAnsi="方正仿宋_GBK" w:eastAsia="方正仿宋_GBK" w:cs="方正仿宋_GBK"/>
          <w:color w:val="000000"/>
          <w:sz w:val="21"/>
          <w:szCs w:val="21"/>
        </w:rPr>
      </w:pPr>
      <w:r>
        <w:rPr>
          <w:rFonts w:hint="eastAsia" w:ascii="方正仿宋_GBK" w:hAnsi="方正仿宋_GBK" w:eastAsia="方正仿宋_GBK" w:cs="方正仿宋_GBK"/>
          <w:color w:val="000000"/>
          <w:sz w:val="21"/>
          <w:szCs w:val="21"/>
        </w:rPr>
        <w:t>四、承诺书经发包人、承包人签字盖章，是工程竣工结算资料的组成部分。</w:t>
      </w:r>
    </w:p>
    <w:p w14:paraId="24711427">
      <w:pPr>
        <w:keepNext w:val="0"/>
        <w:keepLines w:val="0"/>
        <w:pageBreakBefore w:val="0"/>
        <w:widowControl/>
        <w:kinsoku/>
        <w:wordWrap/>
        <w:overflowPunct/>
        <w:topLinePunct w:val="0"/>
        <w:autoSpaceDE/>
        <w:autoSpaceDN/>
        <w:bidi w:val="0"/>
        <w:adjustRightInd/>
        <w:snapToGrid/>
        <w:spacing w:before="0" w:after="0" w:line="560" w:lineRule="exact"/>
        <w:ind w:left="0" w:leftChars="0" w:right="640"/>
        <w:textAlignment w:val="auto"/>
        <w:outlineLvl w:val="9"/>
        <w:rPr>
          <w:rFonts w:hint="eastAsia" w:ascii="方正仿宋_GBK" w:hAnsi="方正仿宋_GBK" w:eastAsia="方正仿宋_GBK" w:cs="方正仿宋_GBK"/>
          <w:sz w:val="21"/>
          <w:szCs w:val="21"/>
        </w:rPr>
      </w:pPr>
    </w:p>
    <w:p w14:paraId="130705E2">
      <w:pPr>
        <w:keepNext w:val="0"/>
        <w:keepLines w:val="0"/>
        <w:pageBreakBefore w:val="0"/>
        <w:widowControl/>
        <w:kinsoku/>
        <w:wordWrap/>
        <w:overflowPunct/>
        <w:topLinePunct w:val="0"/>
        <w:autoSpaceDE/>
        <w:autoSpaceDN/>
        <w:bidi w:val="0"/>
        <w:adjustRightInd/>
        <w:snapToGrid/>
        <w:spacing w:before="0" w:after="0" w:line="560" w:lineRule="exact"/>
        <w:ind w:left="0" w:leftChars="0" w:right="640"/>
        <w:textAlignment w:val="auto"/>
        <w:outlineLvl w:val="9"/>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发包人（公章）：               </w:t>
      </w:r>
      <w:r>
        <w:rPr>
          <w:rFonts w:hint="eastAsia" w:ascii="方正仿宋_GBK" w:hAnsi="方正仿宋_GBK" w:eastAsia="方正仿宋_GBK" w:cs="方正仿宋_GBK"/>
          <w:sz w:val="21"/>
          <w:szCs w:val="21"/>
          <w:lang w:val="en-US" w:eastAsia="zh-CN"/>
        </w:rPr>
        <w:t xml:space="preserve">                  </w:t>
      </w:r>
      <w:r>
        <w:rPr>
          <w:rFonts w:hint="eastAsia" w:ascii="方正仿宋_GBK" w:hAnsi="方正仿宋_GBK" w:eastAsia="方正仿宋_GBK" w:cs="方正仿宋_GBK"/>
          <w:sz w:val="21"/>
          <w:szCs w:val="21"/>
        </w:rPr>
        <w:t xml:space="preserve">    承包人（公章）：</w:t>
      </w:r>
    </w:p>
    <w:p w14:paraId="66FE700A">
      <w:pPr>
        <w:keepNext w:val="0"/>
        <w:keepLines w:val="0"/>
        <w:pageBreakBefore w:val="0"/>
        <w:widowControl/>
        <w:kinsoku/>
        <w:wordWrap/>
        <w:overflowPunct/>
        <w:topLinePunct w:val="0"/>
        <w:autoSpaceDE/>
        <w:autoSpaceDN/>
        <w:bidi w:val="0"/>
        <w:adjustRightInd/>
        <w:snapToGrid/>
        <w:spacing w:before="0" w:after="0" w:line="560" w:lineRule="exact"/>
        <w:ind w:left="0" w:leftChars="0" w:right="640"/>
        <w:textAlignment w:val="auto"/>
        <w:outlineLvl w:val="9"/>
        <w:rPr>
          <w:rFonts w:hint="eastAsia" w:ascii="方正仿宋_GBK" w:hAnsi="方正仿宋_GBK" w:eastAsia="方正仿宋_GBK" w:cs="方正仿宋_GBK"/>
          <w:sz w:val="21"/>
          <w:szCs w:val="21"/>
        </w:rPr>
      </w:pPr>
    </w:p>
    <w:p w14:paraId="7194019D">
      <w:pPr>
        <w:keepNext w:val="0"/>
        <w:keepLines w:val="0"/>
        <w:pageBreakBefore w:val="0"/>
        <w:widowControl/>
        <w:kinsoku/>
        <w:wordWrap/>
        <w:overflowPunct/>
        <w:topLinePunct w:val="0"/>
        <w:autoSpaceDE/>
        <w:autoSpaceDN/>
        <w:bidi w:val="0"/>
        <w:adjustRightInd/>
        <w:snapToGrid/>
        <w:spacing w:before="0" w:after="0" w:line="560" w:lineRule="exact"/>
        <w:ind w:left="0" w:leftChars="0" w:right="640"/>
        <w:textAlignment w:val="auto"/>
        <w:outlineLvl w:val="9"/>
        <w:rPr>
          <w:rFonts w:hint="eastAsia" w:ascii="方正仿宋_GBK" w:hAnsi="方正仿宋_GBK" w:eastAsia="方正仿宋_GBK" w:cs="方正仿宋_GBK"/>
          <w:sz w:val="21"/>
          <w:szCs w:val="21"/>
        </w:rPr>
      </w:pPr>
    </w:p>
    <w:p w14:paraId="59636859">
      <w:pPr>
        <w:keepNext w:val="0"/>
        <w:keepLines w:val="0"/>
        <w:pageBreakBefore w:val="0"/>
        <w:widowControl/>
        <w:kinsoku/>
        <w:wordWrap/>
        <w:overflowPunct/>
        <w:topLinePunct w:val="0"/>
        <w:autoSpaceDE/>
        <w:autoSpaceDN/>
        <w:bidi w:val="0"/>
        <w:adjustRightInd/>
        <w:snapToGrid/>
        <w:spacing w:before="0" w:after="0" w:line="560" w:lineRule="exact"/>
        <w:ind w:left="0" w:leftChars="0" w:right="640"/>
        <w:textAlignment w:val="auto"/>
        <w:outlineLvl w:val="9"/>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发包人负责人（签字）：          </w:t>
      </w:r>
      <w:r>
        <w:rPr>
          <w:rFonts w:hint="eastAsia" w:ascii="方正仿宋_GBK" w:hAnsi="方正仿宋_GBK" w:eastAsia="方正仿宋_GBK" w:cs="方正仿宋_GBK"/>
          <w:sz w:val="21"/>
          <w:szCs w:val="21"/>
          <w:lang w:val="en-US" w:eastAsia="zh-CN"/>
        </w:rPr>
        <w:t xml:space="preserve">                    </w:t>
      </w:r>
      <w:r>
        <w:rPr>
          <w:rFonts w:hint="eastAsia" w:ascii="方正仿宋_GBK" w:hAnsi="方正仿宋_GBK" w:eastAsia="方正仿宋_GBK" w:cs="方正仿宋_GBK"/>
          <w:sz w:val="21"/>
          <w:szCs w:val="21"/>
        </w:rPr>
        <w:t xml:space="preserve">  承包人负责人（签字）：</w:t>
      </w:r>
    </w:p>
    <w:p w14:paraId="5F7A7B0B">
      <w:pPr>
        <w:keepNext w:val="0"/>
        <w:keepLines w:val="0"/>
        <w:pageBreakBefore w:val="0"/>
        <w:widowControl/>
        <w:kinsoku/>
        <w:wordWrap/>
        <w:overflowPunct/>
        <w:topLinePunct w:val="0"/>
        <w:autoSpaceDE/>
        <w:autoSpaceDN/>
        <w:bidi w:val="0"/>
        <w:adjustRightInd/>
        <w:snapToGrid/>
        <w:spacing w:before="0" w:after="0" w:line="560" w:lineRule="exact"/>
        <w:ind w:left="0" w:leftChars="0" w:right="640"/>
        <w:textAlignment w:val="auto"/>
        <w:outlineLvl w:val="9"/>
        <w:rPr>
          <w:rFonts w:hint="eastAsia" w:ascii="方正仿宋_GBK" w:hAnsi="方正仿宋_GBK" w:eastAsia="方正仿宋_GBK" w:cs="方正仿宋_GBK"/>
          <w:sz w:val="21"/>
          <w:szCs w:val="21"/>
        </w:rPr>
      </w:pPr>
    </w:p>
    <w:p w14:paraId="2BF62D1E">
      <w:pPr>
        <w:keepNext w:val="0"/>
        <w:keepLines w:val="0"/>
        <w:pageBreakBefore w:val="0"/>
        <w:widowControl/>
        <w:kinsoku/>
        <w:wordWrap/>
        <w:overflowPunct/>
        <w:topLinePunct w:val="0"/>
        <w:autoSpaceDE/>
        <w:autoSpaceDN/>
        <w:bidi w:val="0"/>
        <w:adjustRightInd/>
        <w:snapToGrid/>
        <w:spacing w:before="0" w:after="0" w:line="560" w:lineRule="exact"/>
        <w:ind w:left="0" w:leftChars="0" w:right="640"/>
        <w:textAlignment w:val="auto"/>
        <w:outlineLvl w:val="9"/>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lang w:val="en-US" w:eastAsia="zh-CN"/>
        </w:rPr>
        <w:t>日期</w:t>
      </w:r>
      <w:r>
        <w:rPr>
          <w:rFonts w:hint="eastAsia" w:ascii="方正仿宋_GBK" w:hAnsi="方正仿宋_GBK" w:eastAsia="方正仿宋_GBK" w:cs="方正仿宋_GBK"/>
          <w:sz w:val="21"/>
          <w:szCs w:val="21"/>
        </w:rPr>
        <w:t xml:space="preserve">：                         </w:t>
      </w:r>
      <w:r>
        <w:rPr>
          <w:rFonts w:hint="eastAsia" w:ascii="方正仿宋_GBK" w:hAnsi="方正仿宋_GBK" w:eastAsia="方正仿宋_GBK" w:cs="方正仿宋_GBK"/>
          <w:sz w:val="21"/>
          <w:szCs w:val="21"/>
          <w:lang w:val="en-US" w:eastAsia="zh-CN"/>
        </w:rPr>
        <w:t xml:space="preserve">                    </w:t>
      </w:r>
      <w:r>
        <w:rPr>
          <w:rFonts w:hint="eastAsia" w:ascii="方正仿宋_GBK" w:hAnsi="方正仿宋_GBK" w:eastAsia="方正仿宋_GBK" w:cs="方正仿宋_GBK"/>
          <w:sz w:val="21"/>
          <w:szCs w:val="21"/>
        </w:rPr>
        <w:t xml:space="preserve">   </w:t>
      </w:r>
      <w:r>
        <w:rPr>
          <w:rFonts w:hint="eastAsia" w:ascii="方正仿宋_GBK" w:hAnsi="方正仿宋_GBK" w:eastAsia="方正仿宋_GBK" w:cs="方正仿宋_GBK"/>
          <w:sz w:val="21"/>
          <w:szCs w:val="21"/>
          <w:lang w:val="en-US" w:eastAsia="zh-CN"/>
        </w:rPr>
        <w:t>日期</w:t>
      </w:r>
      <w:r>
        <w:rPr>
          <w:rFonts w:hint="eastAsia" w:ascii="方正仿宋_GBK" w:hAnsi="方正仿宋_GBK" w:eastAsia="方正仿宋_GBK" w:cs="方正仿宋_GBK"/>
          <w:sz w:val="21"/>
          <w:szCs w:val="21"/>
        </w:rPr>
        <w:t>：</w:t>
      </w:r>
    </w:p>
    <w:sectPr>
      <w:footerReference r:id="rId4" w:type="default"/>
      <w:pgSz w:w="11906" w:h="16839"/>
      <w:pgMar w:top="1440" w:right="1800" w:bottom="1440" w:left="1800" w:header="851" w:footer="992" w:gutter="0"/>
      <w:pgNumType w:fmt="numberInDash"/>
      <w:cols w:space="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panose1 w:val="03000509000000000000"/>
    <w:charset w:val="86"/>
    <w:family w:val="auto"/>
    <w:pitch w:val="default"/>
    <w:sig w:usb0="00000001" w:usb1="080E0000" w:usb2="00000000" w:usb3="00000000" w:csb0="00040000" w:csb1="00000000"/>
    <w:embedRegular r:id="rId1" w:fontKey="{C1CB6C2F-A5FD-4BD8-AF01-EC7575FE0054}"/>
  </w:font>
  <w:font w:name="方正楷体_GBK">
    <w:panose1 w:val="03000509000000000000"/>
    <w:charset w:val="86"/>
    <w:family w:val="auto"/>
    <w:pitch w:val="default"/>
    <w:sig w:usb0="00000001" w:usb1="080E0000" w:usb2="00000000" w:usb3="00000000" w:csb0="00040000" w:csb1="00000000"/>
    <w:embedRegular r:id="rId2" w:fontKey="{7A291D3D-0F3D-4BD3-B0E0-99B4EDBEBB93}"/>
  </w:font>
  <w:font w:name="方正黑体_GBK">
    <w:panose1 w:val="03000509000000000000"/>
    <w:charset w:val="86"/>
    <w:family w:val="auto"/>
    <w:pitch w:val="default"/>
    <w:sig w:usb0="00000001" w:usb1="080E0000" w:usb2="00000000" w:usb3="00000000" w:csb0="00040000" w:csb1="00000000"/>
    <w:embedRegular r:id="rId3" w:fontKey="{9757C177-7BF3-45C1-A430-7D3A7BC997FC}"/>
  </w:font>
  <w:font w:name="方正仿宋_GBK">
    <w:panose1 w:val="03000509000000000000"/>
    <w:charset w:val="86"/>
    <w:family w:val="auto"/>
    <w:pitch w:val="default"/>
    <w:sig w:usb0="00000001" w:usb1="080E0000" w:usb2="00000000" w:usb3="00000000" w:csb0="00040000" w:csb1="00000000"/>
    <w:embedRegular r:id="rId4" w:fontKey="{0C606599-6BC0-4C3D-A05D-E0589A4D136F}"/>
  </w:font>
  <w:font w:name="仿宋_GB2312">
    <w:panose1 w:val="02010609030101010101"/>
    <w:charset w:val="86"/>
    <w:family w:val="auto"/>
    <w:pitch w:val="default"/>
    <w:sig w:usb0="00000001" w:usb1="080E0000" w:usb2="00000000" w:usb3="00000000" w:csb0="00040000" w:csb1="00000000"/>
    <w:embedRegular r:id="rId5" w:fontKey="{9BAA23B0-87A4-4C46-B43D-B8CC9D1064C2}"/>
  </w:font>
  <w:font w:name="WPSEMBED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B78A93">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C87AD47">
                          <w:pPr>
                            <w:snapToGrid w:val="0"/>
                            <w:rPr>
                              <w:rFonts w:hint="eastAsia" w:eastAsia="宋体"/>
                              <w:sz w:val="28"/>
                              <w:szCs w:val="28"/>
                              <w:lang w:eastAsia="zh-CN"/>
                            </w:rPr>
                          </w:pPr>
                          <w:r>
                            <w:rPr>
                              <w:rFonts w:hint="eastAsia"/>
                              <w:sz w:val="28"/>
                              <w:szCs w:val="28"/>
                              <w:lang w:val="en-US" w:eastAsia="zh-CN"/>
                            </w:rPr>
                            <w:t xml:space="preserve"> </w:t>
                          </w:r>
                          <w:r>
                            <w:rPr>
                              <w:rFonts w:hint="eastAsia"/>
                              <w:sz w:val="28"/>
                              <w:szCs w:val="28"/>
                              <w:lang w:eastAsia="zh-CN"/>
                            </w:rPr>
                            <w:fldChar w:fldCharType="begin"/>
                          </w:r>
                          <w:r>
                            <w:rPr>
                              <w:rFonts w:hint="eastAsia"/>
                              <w:sz w:val="28"/>
                              <w:szCs w:val="28"/>
                              <w:lang w:eastAsia="zh-CN"/>
                            </w:rPr>
                            <w:instrText xml:space="preserve"> PAGE  \* MERGEFORMAT </w:instrText>
                          </w:r>
                          <w:r>
                            <w:rPr>
                              <w:rFonts w:hint="eastAsia"/>
                              <w:sz w:val="28"/>
                              <w:szCs w:val="28"/>
                              <w:lang w:eastAsia="zh-CN"/>
                            </w:rPr>
                            <w:fldChar w:fldCharType="separate"/>
                          </w:r>
                          <w:r>
                            <w:rPr>
                              <w:rFonts w:hint="eastAsia"/>
                              <w:sz w:val="28"/>
                              <w:szCs w:val="28"/>
                              <w:lang w:eastAsia="zh-CN"/>
                            </w:rPr>
                            <w:t>1</w:t>
                          </w:r>
                          <w:r>
                            <w:rPr>
                              <w:rFonts w:hint="eastAsia"/>
                              <w:sz w:val="28"/>
                              <w:szCs w:val="2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1C87AD47">
                    <w:pPr>
                      <w:snapToGrid w:val="0"/>
                      <w:rPr>
                        <w:rFonts w:hint="eastAsia" w:eastAsia="宋体"/>
                        <w:sz w:val="28"/>
                        <w:szCs w:val="28"/>
                        <w:lang w:eastAsia="zh-CN"/>
                      </w:rPr>
                    </w:pPr>
                    <w:r>
                      <w:rPr>
                        <w:rFonts w:hint="eastAsia"/>
                        <w:sz w:val="28"/>
                        <w:szCs w:val="28"/>
                        <w:lang w:val="en-US" w:eastAsia="zh-CN"/>
                      </w:rPr>
                      <w:t xml:space="preserve"> </w:t>
                    </w:r>
                    <w:r>
                      <w:rPr>
                        <w:rFonts w:hint="eastAsia"/>
                        <w:sz w:val="28"/>
                        <w:szCs w:val="28"/>
                        <w:lang w:eastAsia="zh-CN"/>
                      </w:rPr>
                      <w:fldChar w:fldCharType="begin"/>
                    </w:r>
                    <w:r>
                      <w:rPr>
                        <w:rFonts w:hint="eastAsia"/>
                        <w:sz w:val="28"/>
                        <w:szCs w:val="28"/>
                        <w:lang w:eastAsia="zh-CN"/>
                      </w:rPr>
                      <w:instrText xml:space="preserve"> PAGE  \* MERGEFORMAT </w:instrText>
                    </w:r>
                    <w:r>
                      <w:rPr>
                        <w:rFonts w:hint="eastAsia"/>
                        <w:sz w:val="28"/>
                        <w:szCs w:val="28"/>
                        <w:lang w:eastAsia="zh-CN"/>
                      </w:rPr>
                      <w:fldChar w:fldCharType="separate"/>
                    </w:r>
                    <w:r>
                      <w:rPr>
                        <w:rFonts w:hint="eastAsia"/>
                        <w:sz w:val="28"/>
                        <w:szCs w:val="28"/>
                        <w:lang w:eastAsia="zh-CN"/>
                      </w:rPr>
                      <w:t>1</w:t>
                    </w:r>
                    <w:r>
                      <w:rPr>
                        <w:rFonts w:hint="eastAsia"/>
                        <w:sz w:val="28"/>
                        <w:szCs w:val="28"/>
                        <w:lang w:eastAsia="zh-CN"/>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73635F"/>
    <w:rsid w:val="04245B63"/>
    <w:rsid w:val="044A3716"/>
    <w:rsid w:val="058C7E64"/>
    <w:rsid w:val="06CB49BC"/>
    <w:rsid w:val="07AA637F"/>
    <w:rsid w:val="08607386"/>
    <w:rsid w:val="092403B3"/>
    <w:rsid w:val="094822F4"/>
    <w:rsid w:val="09AA4D5C"/>
    <w:rsid w:val="09B760F5"/>
    <w:rsid w:val="09DE4A06"/>
    <w:rsid w:val="09E35B78"/>
    <w:rsid w:val="0A1B17B6"/>
    <w:rsid w:val="0A5C36A3"/>
    <w:rsid w:val="0B260413"/>
    <w:rsid w:val="0B7456A4"/>
    <w:rsid w:val="0BA871AF"/>
    <w:rsid w:val="0D2C3CDA"/>
    <w:rsid w:val="0DA25D4B"/>
    <w:rsid w:val="0DE2767D"/>
    <w:rsid w:val="0DEA5345"/>
    <w:rsid w:val="0E5A3CE4"/>
    <w:rsid w:val="0E963B01"/>
    <w:rsid w:val="0EDF40D5"/>
    <w:rsid w:val="0F9D0EBF"/>
    <w:rsid w:val="0FF00FEF"/>
    <w:rsid w:val="10805681"/>
    <w:rsid w:val="10FC4904"/>
    <w:rsid w:val="115F18C1"/>
    <w:rsid w:val="11DB2071"/>
    <w:rsid w:val="122338FE"/>
    <w:rsid w:val="13893C35"/>
    <w:rsid w:val="14397409"/>
    <w:rsid w:val="14F74BCE"/>
    <w:rsid w:val="16F47617"/>
    <w:rsid w:val="175C6F6A"/>
    <w:rsid w:val="186924F4"/>
    <w:rsid w:val="18891FE1"/>
    <w:rsid w:val="19197809"/>
    <w:rsid w:val="19A5109C"/>
    <w:rsid w:val="1A5959E3"/>
    <w:rsid w:val="1B087B35"/>
    <w:rsid w:val="1B6D6B14"/>
    <w:rsid w:val="1B9F38C9"/>
    <w:rsid w:val="1BF27E9D"/>
    <w:rsid w:val="1C4C1CA3"/>
    <w:rsid w:val="1C7B7E93"/>
    <w:rsid w:val="1CC41839"/>
    <w:rsid w:val="1CC47F67"/>
    <w:rsid w:val="1CDC4DD5"/>
    <w:rsid w:val="1CF814E3"/>
    <w:rsid w:val="1D3369BF"/>
    <w:rsid w:val="1D6D57D2"/>
    <w:rsid w:val="1DB23523"/>
    <w:rsid w:val="1E527208"/>
    <w:rsid w:val="20994D8B"/>
    <w:rsid w:val="20D504B9"/>
    <w:rsid w:val="210C1A01"/>
    <w:rsid w:val="219043E0"/>
    <w:rsid w:val="226F3FF6"/>
    <w:rsid w:val="22F369D5"/>
    <w:rsid w:val="234E4553"/>
    <w:rsid w:val="239F6B5C"/>
    <w:rsid w:val="23FF1752"/>
    <w:rsid w:val="244A4D1A"/>
    <w:rsid w:val="254A2AF8"/>
    <w:rsid w:val="255045B2"/>
    <w:rsid w:val="266A3452"/>
    <w:rsid w:val="27277595"/>
    <w:rsid w:val="273E668C"/>
    <w:rsid w:val="27C070A1"/>
    <w:rsid w:val="29011066"/>
    <w:rsid w:val="2B1716CE"/>
    <w:rsid w:val="2B381D70"/>
    <w:rsid w:val="2BB60EE7"/>
    <w:rsid w:val="2BC730F4"/>
    <w:rsid w:val="2BF81500"/>
    <w:rsid w:val="2CB01DDA"/>
    <w:rsid w:val="2E6B420B"/>
    <w:rsid w:val="2ED973C6"/>
    <w:rsid w:val="2F4A2072"/>
    <w:rsid w:val="2F805A94"/>
    <w:rsid w:val="30316D8E"/>
    <w:rsid w:val="314174A5"/>
    <w:rsid w:val="315216B2"/>
    <w:rsid w:val="31AC0DC2"/>
    <w:rsid w:val="330662B0"/>
    <w:rsid w:val="33F959BF"/>
    <w:rsid w:val="33FE78CF"/>
    <w:rsid w:val="3444114E"/>
    <w:rsid w:val="34B34216"/>
    <w:rsid w:val="35647C06"/>
    <w:rsid w:val="35944047"/>
    <w:rsid w:val="36096AF7"/>
    <w:rsid w:val="36435A6D"/>
    <w:rsid w:val="36723C5D"/>
    <w:rsid w:val="36797B3E"/>
    <w:rsid w:val="36AA5AEC"/>
    <w:rsid w:val="36BF6FD4"/>
    <w:rsid w:val="377A101B"/>
    <w:rsid w:val="37920A5A"/>
    <w:rsid w:val="37B3452D"/>
    <w:rsid w:val="380D00E1"/>
    <w:rsid w:val="38552E7B"/>
    <w:rsid w:val="387E2D8D"/>
    <w:rsid w:val="399B65CE"/>
    <w:rsid w:val="39BA1BA2"/>
    <w:rsid w:val="39D92970"/>
    <w:rsid w:val="3A03179B"/>
    <w:rsid w:val="3A3F02FA"/>
    <w:rsid w:val="3A606BEE"/>
    <w:rsid w:val="3ACA050B"/>
    <w:rsid w:val="3BC82C9D"/>
    <w:rsid w:val="3BD66A3C"/>
    <w:rsid w:val="3C746980"/>
    <w:rsid w:val="3CC01BC6"/>
    <w:rsid w:val="3CD4741F"/>
    <w:rsid w:val="3D962926"/>
    <w:rsid w:val="3DB72FC9"/>
    <w:rsid w:val="3DBA03C3"/>
    <w:rsid w:val="3DD05E38"/>
    <w:rsid w:val="3DDC2A2F"/>
    <w:rsid w:val="3E774506"/>
    <w:rsid w:val="3EE651E8"/>
    <w:rsid w:val="3F147FA7"/>
    <w:rsid w:val="3FA94B93"/>
    <w:rsid w:val="3FD414E4"/>
    <w:rsid w:val="40004C53"/>
    <w:rsid w:val="400242A3"/>
    <w:rsid w:val="408A49C4"/>
    <w:rsid w:val="4142704D"/>
    <w:rsid w:val="41E9396D"/>
    <w:rsid w:val="42CB3072"/>
    <w:rsid w:val="4335196D"/>
    <w:rsid w:val="4385529C"/>
    <w:rsid w:val="438A6A89"/>
    <w:rsid w:val="43F14D5A"/>
    <w:rsid w:val="4436451B"/>
    <w:rsid w:val="44A43B7B"/>
    <w:rsid w:val="44D73F50"/>
    <w:rsid w:val="44E126D9"/>
    <w:rsid w:val="45252F0E"/>
    <w:rsid w:val="45605CF4"/>
    <w:rsid w:val="45857508"/>
    <w:rsid w:val="46767799"/>
    <w:rsid w:val="467D0B27"/>
    <w:rsid w:val="4740402F"/>
    <w:rsid w:val="479B1265"/>
    <w:rsid w:val="47F15329"/>
    <w:rsid w:val="47FD0F81"/>
    <w:rsid w:val="483671E0"/>
    <w:rsid w:val="48A979B2"/>
    <w:rsid w:val="48C90054"/>
    <w:rsid w:val="48DB1B35"/>
    <w:rsid w:val="492B03C7"/>
    <w:rsid w:val="4A111CB3"/>
    <w:rsid w:val="4AA96C14"/>
    <w:rsid w:val="4BE60F1D"/>
    <w:rsid w:val="4C995F8F"/>
    <w:rsid w:val="4E61488B"/>
    <w:rsid w:val="4E8A3DE2"/>
    <w:rsid w:val="4F343D4D"/>
    <w:rsid w:val="4F813436"/>
    <w:rsid w:val="50147849"/>
    <w:rsid w:val="522A286E"/>
    <w:rsid w:val="53163E96"/>
    <w:rsid w:val="534A1D91"/>
    <w:rsid w:val="53AE2016"/>
    <w:rsid w:val="53F75C9F"/>
    <w:rsid w:val="5449029B"/>
    <w:rsid w:val="5540344C"/>
    <w:rsid w:val="576F0018"/>
    <w:rsid w:val="58607961"/>
    <w:rsid w:val="593A789B"/>
    <w:rsid w:val="5BF34B43"/>
    <w:rsid w:val="5C0F3B78"/>
    <w:rsid w:val="5C471564"/>
    <w:rsid w:val="5C544A2A"/>
    <w:rsid w:val="5C7560D1"/>
    <w:rsid w:val="5CED3EB9"/>
    <w:rsid w:val="5D55364E"/>
    <w:rsid w:val="5D79574D"/>
    <w:rsid w:val="5DB524FD"/>
    <w:rsid w:val="5DCD3CEB"/>
    <w:rsid w:val="5E033269"/>
    <w:rsid w:val="5E262D0F"/>
    <w:rsid w:val="5E8545C5"/>
    <w:rsid w:val="5EEB4428"/>
    <w:rsid w:val="5F2931A3"/>
    <w:rsid w:val="5F7B2419"/>
    <w:rsid w:val="6008100A"/>
    <w:rsid w:val="600F05EB"/>
    <w:rsid w:val="608A1A1F"/>
    <w:rsid w:val="60AA20C1"/>
    <w:rsid w:val="61AB2350"/>
    <w:rsid w:val="627F7D8C"/>
    <w:rsid w:val="63953DBC"/>
    <w:rsid w:val="63B514A9"/>
    <w:rsid w:val="646052BC"/>
    <w:rsid w:val="6461518D"/>
    <w:rsid w:val="64EE55F7"/>
    <w:rsid w:val="651F307E"/>
    <w:rsid w:val="65270184"/>
    <w:rsid w:val="65501489"/>
    <w:rsid w:val="65B4589A"/>
    <w:rsid w:val="66134265"/>
    <w:rsid w:val="667473F9"/>
    <w:rsid w:val="66CD4D5B"/>
    <w:rsid w:val="66DD2CF6"/>
    <w:rsid w:val="66FE6CC3"/>
    <w:rsid w:val="68BE7E1F"/>
    <w:rsid w:val="68CF6B69"/>
    <w:rsid w:val="68E3787B"/>
    <w:rsid w:val="6A366774"/>
    <w:rsid w:val="6A890F99"/>
    <w:rsid w:val="6AC917BA"/>
    <w:rsid w:val="6B642897"/>
    <w:rsid w:val="6BA0659B"/>
    <w:rsid w:val="6BAC4F3F"/>
    <w:rsid w:val="6BC404DB"/>
    <w:rsid w:val="6BFF59B7"/>
    <w:rsid w:val="6C1B20C5"/>
    <w:rsid w:val="70C76378"/>
    <w:rsid w:val="71924BD7"/>
    <w:rsid w:val="725620A9"/>
    <w:rsid w:val="730028F4"/>
    <w:rsid w:val="73814F04"/>
    <w:rsid w:val="73FB4CB6"/>
    <w:rsid w:val="745903F6"/>
    <w:rsid w:val="75157FF9"/>
    <w:rsid w:val="75530B22"/>
    <w:rsid w:val="75D43A11"/>
    <w:rsid w:val="75F220E9"/>
    <w:rsid w:val="761958C7"/>
    <w:rsid w:val="76A35191"/>
    <w:rsid w:val="77493F8A"/>
    <w:rsid w:val="777D1E86"/>
    <w:rsid w:val="78880AE2"/>
    <w:rsid w:val="78A3591C"/>
    <w:rsid w:val="79607369"/>
    <w:rsid w:val="79B16F60"/>
    <w:rsid w:val="79C30024"/>
    <w:rsid w:val="79E1768B"/>
    <w:rsid w:val="7A792DD8"/>
    <w:rsid w:val="7AC35E02"/>
    <w:rsid w:val="7B000E04"/>
    <w:rsid w:val="7B430CF1"/>
    <w:rsid w:val="7BA46FB8"/>
    <w:rsid w:val="7C120DEF"/>
    <w:rsid w:val="7D5B383D"/>
    <w:rsid w:val="7D7B6E68"/>
    <w:rsid w:val="7DC425BD"/>
    <w:rsid w:val="7E576F8D"/>
    <w:rsid w:val="7E991353"/>
    <w:rsid w:val="7EE051D4"/>
    <w:rsid w:val="7F141322"/>
    <w:rsid w:val="7FFD1DB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iPriority="99" w:semiHidden="0" w:name="Normal"/>
    <w:lsdException w:qFormat="1" w:unhideWhenUsed="0" w:uiPriority="0" w:semiHidden="0" w:name="heading 1"/>
    <w:lsdException w:qFormat="1" w:uiPriority="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nhideWhenUsed/>
    <w:qFormat/>
    <w:uiPriority w:val="99"/>
    <w:pPr>
      <w:spacing w:before="0" w:beforeAutospacing="0" w:after="0" w:afterAutospacing="0"/>
      <w:ind w:left="0" w:right="0"/>
      <w:jc w:val="left"/>
    </w:pPr>
    <w:rPr>
      <w:rFonts w:hint="eastAsia" w:ascii="宋体" w:hAnsi="宋体" w:eastAsia="宋体" w:cs="宋体"/>
      <w:kern w:val="0"/>
      <w:sz w:val="24"/>
      <w:szCs w:val="24"/>
      <w:lang w:val="en-US" w:eastAsia="zh-CN" w:bidi="ar"/>
    </w:rPr>
  </w:style>
  <w:style w:type="paragraph" w:styleId="2">
    <w:name w:val="heading 3"/>
    <w:basedOn w:val="1"/>
    <w:next w:val="1"/>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3">
    <w:name w:val="annotation text"/>
    <w:basedOn w:val="1"/>
    <w:qFormat/>
    <w:uiPriority w:val="0"/>
    <w:pPr>
      <w:jc w:val="left"/>
    </w:p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Normal (Web)"/>
    <w:basedOn w:val="1"/>
    <w:qFormat/>
    <w:uiPriority w:val="0"/>
    <w:pPr>
      <w:spacing w:before="0" w:beforeAutospacing="1" w:after="0" w:afterAutospacing="1"/>
      <w:ind w:left="0" w:right="0"/>
      <w:jc w:val="left"/>
    </w:pPr>
    <w:rPr>
      <w:kern w:val="0"/>
      <w:sz w:val="24"/>
      <w:lang w:val="en-US" w:eastAsia="zh-CN" w:bidi="ar"/>
    </w:rPr>
  </w:style>
  <w:style w:type="paragraph" w:customStyle="1" w:styleId="9">
    <w:name w:val="普通(网站) Char"/>
    <w:basedOn w:val="1"/>
    <w:qFormat/>
    <w:uiPriority w:val="0"/>
    <w:pPr>
      <w:spacing w:before="0" w:beforeAutospacing="1" w:after="0" w:afterAutospacing="1"/>
      <w:ind w:left="0" w:right="0"/>
      <w:jc w:val="left"/>
    </w:pPr>
    <w:rPr>
      <w:rFonts w:hint="eastAsia" w:ascii="宋体" w:hAnsi="宋体" w:eastAsia="宋体" w:cs="宋体"/>
      <w:kern w:val="0"/>
      <w:sz w:val="24"/>
      <w:szCs w:val="24"/>
      <w:lang w:val="en-US" w:eastAsia="zh-CN" w:bidi="ar"/>
    </w:rPr>
  </w:style>
  <w:style w:type="character" w:customStyle="1" w:styleId="10">
    <w:name w:val="15"/>
    <w:basedOn w:val="8"/>
    <w:qFormat/>
    <w:uiPriority w:val="0"/>
    <w:rPr>
      <w:rFonts w:hint="default" w:ascii="Times New Roman" w:hAnsi="Times New Roman" w:cs="Times New Roman"/>
      <w:b/>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16</Pages>
  <Words>6922</Words>
  <Characters>7010</Characters>
  <Lines>0</Lines>
  <Paragraphs>0</Paragraphs>
  <TotalTime>20</TotalTime>
  <ScaleCrop>false</ScaleCrop>
  <LinksUpToDate>false</LinksUpToDate>
  <CharactersWithSpaces>7461</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2026-02-25T07:16:00Z</dcterms:created>
  <dc:creator>ps</dc:creator>
  <cp:lastModifiedBy>召阳钧</cp:lastModifiedBy>
  <cp:lastPrinted>2026-02-27T08:30:00Z</cp:lastPrinted>
  <dcterms:modified xsi:type="dcterms:W3CDTF">2026-03-17T02:55:18Z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KSOTemplateDocerSaveRecord">
    <vt:lpwstr>eyJoZGlkIjoiNWY2MzBhM2I2ZTRiZWRhOTk5MTlmNDBhOGYwMjY4NGEiLCJ1c2VySWQiOiIyNzA5MTQxNTkifQ==</vt:lpwstr>
  </property>
  <property fmtid="{D5CDD505-2E9C-101B-9397-08002B2CF9AE}" pid="4" name="ICV">
    <vt:lpwstr>C5C42BD102B34C48A02B747C4CDC8C35_12</vt:lpwstr>
  </property>
</Properties>
</file>