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36" w:type="pct"/>
        <w:tblCellSpacing w:w="0" w:type="dxa"/>
        <w:tblInd w:w="0" w:type="dxa"/>
        <w:tblLayout w:type="autofit"/>
        <w:tblCellMar>
          <w:top w:w="0" w:type="dxa"/>
          <w:left w:w="0" w:type="dxa"/>
          <w:bottom w:w="0" w:type="dxa"/>
          <w:right w:w="0" w:type="dxa"/>
        </w:tblCellMar>
      </w:tblPr>
      <w:tblGrid>
        <w:gridCol w:w="13806"/>
      </w:tblGrid>
      <w:tr>
        <w:tblPrEx>
          <w:tblCellMar>
            <w:top w:w="0" w:type="dxa"/>
            <w:left w:w="0" w:type="dxa"/>
            <w:bottom w:w="0" w:type="dxa"/>
            <w:right w:w="0" w:type="dxa"/>
          </w:tblCellMar>
        </w:tblPrEx>
        <w:trPr>
          <w:trHeight w:val="31680" w:hRule="atLeast"/>
          <w:tblCellSpacing w:w="0" w:type="dxa"/>
        </w:trPr>
        <w:tc>
          <w:tcPr>
            <w:tcW w:w="5000" w:type="pct"/>
            <w:noWrap w:val="0"/>
            <w:vAlign w:val="center"/>
          </w:tcPr>
          <w:p>
            <w:pPr>
              <w:spacing w:line="600" w:lineRule="atLeast"/>
              <w:rPr>
                <w:rFonts w:hint="eastAsia" w:ascii="黑体" w:hAnsi="黑体" w:eastAsia="黑体" w:cs="宋体"/>
                <w:sz w:val="32"/>
                <w:szCs w:val="32"/>
              </w:rPr>
            </w:pPr>
            <w:r>
              <w:rPr>
                <w:rFonts w:hint="eastAsia" w:ascii="黑体" w:hAnsi="黑体" w:eastAsia="黑体" w:cs="宋体"/>
                <w:sz w:val="32"/>
                <w:szCs w:val="32"/>
              </w:rPr>
              <w:t>附件</w:t>
            </w:r>
          </w:p>
          <w:p>
            <w:pPr>
              <w:spacing w:line="600" w:lineRule="atLeast"/>
              <w:jc w:val="center"/>
              <w:rPr>
                <w:rFonts w:hint="eastAsia" w:ascii="方正小标宋_GBK" w:hAnsi="黑体" w:eastAsia="方正小标宋_GBK" w:cs="宋体"/>
                <w:sz w:val="44"/>
                <w:szCs w:val="44"/>
              </w:rPr>
            </w:pPr>
            <w:r>
              <w:rPr>
                <w:rFonts w:hint="eastAsia" w:ascii="方正小标宋_GBK" w:hAnsi="黑体" w:eastAsia="方正小标宋_GBK" w:cs="宋体"/>
                <w:sz w:val="44"/>
                <w:szCs w:val="44"/>
              </w:rPr>
              <w:t>2020年费县政务公开重点工作任务分解表</w:t>
            </w:r>
          </w:p>
          <w:tbl>
            <w:tblPr>
              <w:tblStyle w:val="3"/>
              <w:tblW w:w="13806" w:type="dxa"/>
              <w:jc w:val="center"/>
              <w:tblLayout w:type="autofit"/>
              <w:tblCellMar>
                <w:top w:w="15" w:type="dxa"/>
                <w:left w:w="15" w:type="dxa"/>
                <w:bottom w:w="15" w:type="dxa"/>
                <w:right w:w="15" w:type="dxa"/>
              </w:tblCellMar>
            </w:tblPr>
            <w:tblGrid>
              <w:gridCol w:w="1840"/>
              <w:gridCol w:w="2402"/>
              <w:gridCol w:w="6654"/>
              <w:gridCol w:w="2910"/>
            </w:tblGrid>
            <w:tr>
              <w:tblPrEx>
                <w:tblCellMar>
                  <w:top w:w="15" w:type="dxa"/>
                  <w:left w:w="15" w:type="dxa"/>
                  <w:bottom w:w="15" w:type="dxa"/>
                  <w:right w:w="15" w:type="dxa"/>
                </w:tblCellMar>
              </w:tblPrEx>
              <w:trPr>
                <w:trHeight w:val="526" w:hRule="atLeast"/>
                <w:tblHeader/>
                <w:jc w:val="center"/>
              </w:trPr>
              <w:tc>
                <w:tcPr>
                  <w:tcW w:w="4242" w:type="dxa"/>
                  <w:gridSpan w:val="2"/>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center"/>
                    <w:rPr>
                      <w:rFonts w:hint="eastAsia" w:ascii="黑体" w:hAnsi="黑体" w:eastAsia="黑体" w:cs="宋体"/>
                      <w:sz w:val="24"/>
                      <w:szCs w:val="24"/>
                    </w:rPr>
                  </w:pPr>
                  <w:r>
                    <w:rPr>
                      <w:rFonts w:hint="eastAsia" w:ascii="黑体" w:hAnsi="黑体" w:eastAsia="黑体"/>
                      <w:sz w:val="24"/>
                      <w:szCs w:val="24"/>
                    </w:rPr>
                    <w:t>工作任务</w:t>
                  </w: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center"/>
                    <w:rPr>
                      <w:rFonts w:hint="eastAsia" w:ascii="黑体" w:hAnsi="黑体" w:eastAsia="黑体" w:cs="宋体"/>
                      <w:sz w:val="24"/>
                      <w:szCs w:val="24"/>
                    </w:rPr>
                  </w:pPr>
                  <w:r>
                    <w:rPr>
                      <w:rFonts w:hint="eastAsia" w:ascii="黑体" w:hAnsi="黑体" w:eastAsia="黑体"/>
                      <w:sz w:val="24"/>
                      <w:szCs w:val="24"/>
                    </w:rPr>
                    <w:t>工</w:t>
                  </w:r>
                  <w:r>
                    <w:rPr>
                      <w:rFonts w:hint="eastAsia" w:ascii="黑体" w:hAnsi="黑体" w:eastAsia="黑体" w:cs="宋体"/>
                      <w:sz w:val="24"/>
                      <w:szCs w:val="24"/>
                    </w:rPr>
                    <w:t xml:space="preserve"> </w:t>
                  </w:r>
                  <w:r>
                    <w:rPr>
                      <w:rFonts w:hint="eastAsia" w:ascii="黑体" w:hAnsi="黑体" w:eastAsia="黑体"/>
                      <w:sz w:val="24"/>
                      <w:szCs w:val="24"/>
                    </w:rPr>
                    <w:t>作</w:t>
                  </w:r>
                  <w:r>
                    <w:rPr>
                      <w:rFonts w:hint="eastAsia" w:ascii="黑体" w:hAnsi="黑体" w:eastAsia="黑体" w:cs="宋体"/>
                      <w:sz w:val="24"/>
                      <w:szCs w:val="24"/>
                    </w:rPr>
                    <w:t xml:space="preserve"> </w:t>
                  </w:r>
                  <w:r>
                    <w:rPr>
                      <w:rFonts w:hint="eastAsia" w:ascii="黑体" w:hAnsi="黑体" w:eastAsia="黑体"/>
                      <w:sz w:val="24"/>
                      <w:szCs w:val="24"/>
                    </w:rPr>
                    <w:t>要</w:t>
                  </w:r>
                  <w:r>
                    <w:rPr>
                      <w:rFonts w:hint="eastAsia" w:ascii="黑体" w:hAnsi="黑体" w:eastAsia="黑体" w:cs="宋体"/>
                      <w:sz w:val="24"/>
                      <w:szCs w:val="24"/>
                    </w:rPr>
                    <w:t xml:space="preserve"> </w:t>
                  </w:r>
                  <w:r>
                    <w:rPr>
                      <w:rFonts w:hint="eastAsia" w:ascii="黑体" w:hAnsi="黑体" w:eastAsia="黑体"/>
                      <w:sz w:val="24"/>
                      <w:szCs w:val="24"/>
                    </w:rPr>
                    <w:t>求</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center"/>
                    <w:rPr>
                      <w:rFonts w:hint="eastAsia" w:ascii="黑体" w:hAnsi="黑体" w:eastAsia="黑体" w:cs="宋体"/>
                      <w:sz w:val="24"/>
                      <w:szCs w:val="24"/>
                    </w:rPr>
                  </w:pPr>
                  <w:r>
                    <w:rPr>
                      <w:rFonts w:hint="eastAsia" w:ascii="黑体" w:hAnsi="黑体" w:eastAsia="黑体"/>
                      <w:sz w:val="24"/>
                      <w:szCs w:val="24"/>
                    </w:rPr>
                    <w:t>责任单位</w:t>
                  </w:r>
                </w:p>
              </w:tc>
            </w:tr>
            <w:tr>
              <w:tblPrEx>
                <w:tblCellMar>
                  <w:top w:w="15" w:type="dxa"/>
                  <w:left w:w="15" w:type="dxa"/>
                  <w:bottom w:w="15" w:type="dxa"/>
                  <w:right w:w="15" w:type="dxa"/>
                </w:tblCellMar>
              </w:tblPrEx>
              <w:trPr>
                <w:trHeight w:val="429" w:hRule="atLeast"/>
                <w:jc w:val="center"/>
              </w:trPr>
              <w:tc>
                <w:tcPr>
                  <w:tcW w:w="1840"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做好中心工作和重点领域信息公开</w:t>
                  </w:r>
                </w:p>
              </w:tc>
              <w:tc>
                <w:tcPr>
                  <w:tcW w:w="2402" w:type="dxa"/>
                  <w:vMerge w:val="restart"/>
                  <w:tcBorders>
                    <w:top w:val="single" w:color="auto" w:sz="6" w:space="0"/>
                    <w:left w:val="single" w:color="auto" w:sz="4" w:space="0"/>
                    <w:bottom w:val="single" w:color="auto" w:sz="6" w:space="0"/>
                    <w:right w:val="single" w:color="auto" w:sz="4"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sz w:val="24"/>
                      <w:szCs w:val="24"/>
                    </w:rPr>
                  </w:pPr>
                  <w:r>
                    <w:rPr>
                      <w:rFonts w:hint="eastAsia" w:ascii="方正仿宋_GBK" w:hAnsi="微软雅黑" w:eastAsia="方正仿宋_GBK"/>
                      <w:sz w:val="24"/>
                      <w:szCs w:val="24"/>
                    </w:rPr>
                    <w:t>推进高质量发展</w:t>
                  </w:r>
                </w:p>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信息公开</w:t>
                  </w:r>
                </w:p>
              </w:tc>
              <w:tc>
                <w:tcPr>
                  <w:tcW w:w="6654" w:type="dxa"/>
                  <w:tcBorders>
                    <w:top w:val="single" w:color="auto" w:sz="6" w:space="0"/>
                    <w:left w:val="single" w:color="auto" w:sz="4" w:space="0"/>
                    <w:bottom w:val="single" w:color="auto" w:sz="6" w:space="0"/>
                    <w:right w:val="single" w:color="auto" w:sz="6" w:space="0"/>
                  </w:tcBorders>
                  <w:noWrap w:val="0"/>
                  <w:tcMar>
                    <w:top w:w="68" w:type="dxa"/>
                    <w:left w:w="136" w:type="dxa"/>
                    <w:bottom w:w="68" w:type="dxa"/>
                    <w:right w:w="136" w:type="dxa"/>
                  </w:tcMar>
                  <w:vAlign w:val="center"/>
                </w:tcPr>
                <w:p>
                  <w:pPr>
                    <w:spacing w:line="32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推进多渠道公开山东省“八大发展战略”和市县“重点工作攻坚年”“重大</w:t>
                  </w:r>
                  <w:bookmarkStart w:id="0" w:name="_GoBack"/>
                  <w:bookmarkEnd w:id="0"/>
                  <w:r>
                    <w:rPr>
                      <w:rFonts w:hint="eastAsia" w:ascii="方正仿宋_GBK" w:hAnsi="微软雅黑" w:eastAsia="方正仿宋_GBK"/>
                      <w:sz w:val="24"/>
                      <w:szCs w:val="24"/>
                    </w:rPr>
                    <w:t>项目突破年”等重大决策部署进展及落实情况。重点推动新旧动能转换、乡村振兴、扩大有效投资、重大基础设施建设、重大科技创新工程等领域重大建设项目信息公开。加强释放消费需求潜力、打造对外开放新高地、弘扬齐鲁文化、支持民营经济发展等方面信息公开工作。</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县政府各部门、单位，各乡镇</w:t>
                  </w:r>
                </w:p>
              </w:tc>
            </w:tr>
            <w:tr>
              <w:trPr>
                <w:trHeight w:val="1200"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vAlign w:val="center"/>
                </w:tcPr>
                <w:p>
                  <w:pPr>
                    <w:spacing w:line="340" w:lineRule="exact"/>
                    <w:jc w:val="both"/>
                    <w:textAlignment w:val="baseline"/>
                    <w:rPr>
                      <w:rFonts w:hint="eastAsia" w:ascii="方正仿宋_GBK" w:hAnsi="微软雅黑" w:eastAsia="方正仿宋_GBK" w:cs="宋体"/>
                      <w:sz w:val="24"/>
                      <w:szCs w:val="24"/>
                    </w:rPr>
                  </w:pPr>
                </w:p>
              </w:tc>
              <w:tc>
                <w:tcPr>
                  <w:tcW w:w="2402" w:type="dxa"/>
                  <w:vMerge w:val="continue"/>
                  <w:tcBorders>
                    <w:top w:val="single" w:color="auto" w:sz="6" w:space="0"/>
                    <w:left w:val="single" w:color="auto" w:sz="4" w:space="0"/>
                    <w:bottom w:val="single" w:color="auto" w:sz="6" w:space="0"/>
                    <w:right w:val="single" w:color="auto" w:sz="4" w:space="0"/>
                  </w:tcBorders>
                  <w:noWrap w:val="0"/>
                  <w:vAlign w:val="center"/>
                </w:tcPr>
                <w:p>
                  <w:pPr>
                    <w:spacing w:line="340" w:lineRule="exact"/>
                    <w:jc w:val="both"/>
                    <w:rPr>
                      <w:rFonts w:hint="eastAsia" w:ascii="方正仿宋_GBK" w:hAnsi="微软雅黑" w:eastAsia="方正仿宋_GBK" w:cs="宋体"/>
                      <w:sz w:val="24"/>
                      <w:szCs w:val="24"/>
                    </w:rPr>
                  </w:pPr>
                </w:p>
              </w:tc>
              <w:tc>
                <w:tcPr>
                  <w:tcW w:w="6654" w:type="dxa"/>
                  <w:tcBorders>
                    <w:top w:val="single" w:color="auto" w:sz="6" w:space="0"/>
                    <w:left w:val="single" w:color="auto" w:sz="4"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继续做好扶贫脱困、污染防治、防范化解重大风险信息公开，助力“三大攻坚战”取得决定性胜利。</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0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县政府办公室、扶贫办、市生态环境局费县分局、财政局、应急局、公安局，各乡镇 </w:t>
                  </w:r>
                </w:p>
              </w:tc>
            </w:tr>
            <w:tr>
              <w:trPr>
                <w:trHeight w:val="337"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2402" w:type="dxa"/>
                  <w:vMerge w:val="continue"/>
                  <w:tcBorders>
                    <w:top w:val="single" w:color="auto" w:sz="6" w:space="0"/>
                    <w:left w:val="single" w:color="auto" w:sz="4" w:space="0"/>
                    <w:bottom w:val="single" w:color="auto" w:sz="6" w:space="0"/>
                    <w:right w:val="single" w:color="auto" w:sz="4" w:space="0"/>
                  </w:tcBorders>
                  <w:noWrap w:val="0"/>
                  <w:vAlign w:val="center"/>
                </w:tcPr>
                <w:p>
                  <w:pPr>
                    <w:spacing w:line="340" w:lineRule="exact"/>
                    <w:jc w:val="both"/>
                    <w:rPr>
                      <w:rFonts w:hint="eastAsia" w:ascii="方正仿宋_GBK" w:hAnsi="微软雅黑" w:eastAsia="方正仿宋_GBK" w:cs="宋体"/>
                      <w:sz w:val="24"/>
                      <w:szCs w:val="24"/>
                    </w:rPr>
                  </w:pPr>
                </w:p>
              </w:tc>
              <w:tc>
                <w:tcPr>
                  <w:tcW w:w="6654" w:type="dxa"/>
                  <w:tcBorders>
                    <w:top w:val="single" w:color="auto" w:sz="6" w:space="0"/>
                    <w:left w:val="single" w:color="auto" w:sz="4"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在政府网站等公开平台主动公开2020年重点任务公开承诺事项的工作进展、取得成效、后续举措和落实情况，加大公开监督力度，确保公开承诺事项落实到位。</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县政府各部门、单位，各乡镇 </w:t>
                  </w:r>
                </w:p>
              </w:tc>
            </w:tr>
            <w:tr>
              <w:tblPrEx>
                <w:tblCellMar>
                  <w:top w:w="15" w:type="dxa"/>
                  <w:left w:w="15" w:type="dxa"/>
                  <w:bottom w:w="15" w:type="dxa"/>
                  <w:right w:w="15" w:type="dxa"/>
                </w:tblCellMar>
              </w:tblPrEx>
              <w:trPr>
                <w:trHeight w:val="567"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2402" w:type="dxa"/>
                  <w:vMerge w:val="restart"/>
                  <w:tcBorders>
                    <w:top w:val="single" w:color="auto" w:sz="6" w:space="0"/>
                    <w:left w:val="single" w:color="auto" w:sz="4" w:space="0"/>
                    <w:right w:val="single" w:color="auto" w:sz="4" w:space="0"/>
                  </w:tcBorders>
                  <w:shd w:val="clear" w:color="auto" w:fill="auto"/>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sz w:val="24"/>
                      <w:szCs w:val="24"/>
                    </w:rPr>
                  </w:pPr>
                  <w:r>
                    <w:rPr>
                      <w:rFonts w:hint="eastAsia" w:ascii="方正仿宋_GBK" w:hAnsi="微软雅黑" w:eastAsia="方正仿宋_GBK"/>
                      <w:sz w:val="24"/>
                      <w:szCs w:val="24"/>
                    </w:rPr>
                    <w:t>做好重点领域</w:t>
                  </w:r>
                </w:p>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信息公开</w:t>
                  </w:r>
                </w:p>
              </w:tc>
              <w:tc>
                <w:tcPr>
                  <w:tcW w:w="6654" w:type="dxa"/>
                  <w:tcBorders>
                    <w:top w:val="single" w:color="auto" w:sz="6" w:space="0"/>
                    <w:left w:val="single" w:color="auto" w:sz="4"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继续推进财政预决算领域的政府信息公开。</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县财政局</w:t>
                  </w:r>
                </w:p>
              </w:tc>
            </w:tr>
            <w:tr>
              <w:tblPrEx>
                <w:tblCellMar>
                  <w:top w:w="15" w:type="dxa"/>
                  <w:left w:w="15" w:type="dxa"/>
                  <w:bottom w:w="15" w:type="dxa"/>
                  <w:right w:w="15" w:type="dxa"/>
                </w:tblCellMar>
              </w:tblPrEx>
              <w:trPr>
                <w:trHeight w:val="52"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2402" w:type="dxa"/>
                  <w:vMerge w:val="continue"/>
                  <w:tcBorders>
                    <w:left w:val="single" w:color="auto" w:sz="4" w:space="0"/>
                    <w:bottom w:val="single" w:color="auto" w:sz="6" w:space="0"/>
                    <w:right w:val="single" w:color="auto" w:sz="4"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6654" w:type="dxa"/>
                  <w:tcBorders>
                    <w:top w:val="single" w:color="auto" w:sz="6" w:space="0"/>
                    <w:left w:val="single" w:color="auto" w:sz="4"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继续推进公共资源配置领域政府信息公开。</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县行政审批服务局、财政局、自然资源和规划局、住建局、住房保障中心，各乡镇 </w:t>
                  </w:r>
                </w:p>
              </w:tc>
            </w:tr>
            <w:tr>
              <w:tblPrEx>
                <w:tblCellMar>
                  <w:top w:w="15" w:type="dxa"/>
                  <w:left w:w="15" w:type="dxa"/>
                  <w:bottom w:w="15" w:type="dxa"/>
                  <w:right w:w="15" w:type="dxa"/>
                </w:tblCellMar>
              </w:tblPrEx>
              <w:trPr>
                <w:trHeight w:val="52" w:hRule="atLeast"/>
                <w:jc w:val="center"/>
              </w:trPr>
              <w:tc>
                <w:tcPr>
                  <w:tcW w:w="18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做好中心工作和重点领域信息公开</w:t>
                  </w:r>
                </w:p>
              </w:tc>
              <w:tc>
                <w:tcPr>
                  <w:tcW w:w="2402" w:type="dxa"/>
                  <w:vMerge w:val="restart"/>
                  <w:tcBorders>
                    <w:top w:val="single" w:color="auto" w:sz="6" w:space="0"/>
                    <w:left w:val="single" w:color="auto" w:sz="4" w:space="0"/>
                    <w:right w:val="single" w:color="auto" w:sz="6" w:space="0"/>
                  </w:tcBorders>
                  <w:shd w:val="clear" w:color="auto" w:fill="auto"/>
                  <w:noWrap w:val="0"/>
                  <w:vAlign w:val="center"/>
                </w:tcPr>
                <w:p>
                  <w:pPr>
                    <w:spacing w:line="340" w:lineRule="exact"/>
                    <w:jc w:val="both"/>
                    <w:textAlignment w:val="baseline"/>
                    <w:rPr>
                      <w:rFonts w:hint="eastAsia" w:ascii="方正仿宋_GBK" w:hAnsi="微软雅黑" w:eastAsia="方正仿宋_GBK"/>
                      <w:sz w:val="24"/>
                      <w:szCs w:val="24"/>
                    </w:rPr>
                  </w:pPr>
                  <w:r>
                    <w:rPr>
                      <w:rFonts w:hint="eastAsia" w:ascii="方正仿宋_GBK" w:hAnsi="微软雅黑" w:eastAsia="方正仿宋_GBK"/>
                      <w:sz w:val="24"/>
                      <w:szCs w:val="24"/>
                    </w:rPr>
                    <w:t>做好重点领域</w:t>
                  </w:r>
                </w:p>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信息公开</w:t>
                  </w: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继续推进重大建设项目批准和实施领域政府信息公开。</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县行政审批服务局、发改局、工信局、自然资源和规划局、住建局、交通运输局、水利局、财政局、市生态环境局费县分局等有关部门、单位</w:t>
                  </w:r>
                </w:p>
              </w:tc>
            </w:tr>
            <w:tr>
              <w:tblPrEx>
                <w:tblCellMar>
                  <w:top w:w="15" w:type="dxa"/>
                  <w:left w:w="15" w:type="dxa"/>
                  <w:bottom w:w="15" w:type="dxa"/>
                  <w:right w:w="15" w:type="dxa"/>
                </w:tblCellMar>
              </w:tblPrEx>
              <w:trPr>
                <w:trHeight w:val="419"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p>
              </w:tc>
              <w:tc>
                <w:tcPr>
                  <w:tcW w:w="2402" w:type="dxa"/>
                  <w:vMerge w:val="continue"/>
                  <w:tcBorders>
                    <w:left w:val="single" w:color="auto" w:sz="4"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继续推进公共文化体育、灾害事故救援等社会公益事业建设等领域的政府信息公开。</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县文旅局、体育发展中心、应急局、民政局等有关部门、单位，各乡镇 </w:t>
                  </w:r>
                </w:p>
              </w:tc>
            </w:tr>
            <w:tr>
              <w:trPr>
                <w:trHeight w:val="52"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2402" w:type="dxa"/>
                  <w:vMerge w:val="continue"/>
                  <w:tcBorders>
                    <w:left w:val="single" w:color="auto" w:sz="4" w:space="0"/>
                    <w:right w:val="single" w:color="auto" w:sz="6" w:space="0"/>
                  </w:tcBorders>
                  <w:noWrap w:val="0"/>
                  <w:vAlign w:val="center"/>
                </w:tcPr>
                <w:p>
                  <w:pPr>
                    <w:spacing w:line="340" w:lineRule="exact"/>
                    <w:jc w:val="both"/>
                    <w:rPr>
                      <w:rFonts w:hint="eastAsia" w:ascii="方正仿宋_GBK" w:hAnsi="微软雅黑" w:eastAsia="方正仿宋_GBK" w:cs="宋体"/>
                      <w:sz w:val="24"/>
                      <w:szCs w:val="24"/>
                    </w:rPr>
                  </w:pP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持续做好普惠性学前教育、义务教育招生入学及优质均衡发展、高考综合改革、民办教育规范发展等信息公开。</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县教体局</w:t>
                  </w:r>
                </w:p>
              </w:tc>
            </w:tr>
            <w:tr>
              <w:tblPrEx>
                <w:tblCellMar>
                  <w:top w:w="15" w:type="dxa"/>
                  <w:left w:w="15" w:type="dxa"/>
                  <w:bottom w:w="15" w:type="dxa"/>
                  <w:right w:w="15" w:type="dxa"/>
                </w:tblCellMar>
              </w:tblPrEx>
              <w:trPr>
                <w:trHeight w:val="52"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2402" w:type="dxa"/>
                  <w:vMerge w:val="continue"/>
                  <w:tcBorders>
                    <w:left w:val="single" w:color="auto" w:sz="4" w:space="0"/>
                    <w:right w:val="single" w:color="auto" w:sz="6" w:space="0"/>
                  </w:tcBorders>
                  <w:noWrap w:val="0"/>
                  <w:vAlign w:val="center"/>
                </w:tcPr>
                <w:p>
                  <w:pPr>
                    <w:spacing w:line="340" w:lineRule="exact"/>
                    <w:jc w:val="both"/>
                    <w:rPr>
                      <w:rFonts w:hint="eastAsia" w:ascii="方正仿宋_GBK" w:hAnsi="微软雅黑" w:eastAsia="方正仿宋_GBK" w:cs="宋体"/>
                      <w:sz w:val="24"/>
                      <w:szCs w:val="24"/>
                    </w:rPr>
                  </w:pP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做好就业创业政策措施公开，加大高校毕业生、农民工、退役军人等就业创业信息公开力度。</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县人社局、教体局、退役军人事务局</w:t>
                  </w:r>
                </w:p>
              </w:tc>
            </w:tr>
            <w:tr>
              <w:tblPrEx>
                <w:tblCellMar>
                  <w:top w:w="15" w:type="dxa"/>
                  <w:left w:w="15" w:type="dxa"/>
                  <w:bottom w:w="15" w:type="dxa"/>
                  <w:right w:w="15" w:type="dxa"/>
                </w:tblCellMar>
              </w:tblPrEx>
              <w:trPr>
                <w:trHeight w:val="52"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2402" w:type="dxa"/>
                  <w:vMerge w:val="continue"/>
                  <w:tcBorders>
                    <w:left w:val="single" w:color="auto" w:sz="4" w:space="0"/>
                    <w:right w:val="single" w:color="auto" w:sz="6" w:space="0"/>
                  </w:tcBorders>
                  <w:noWrap w:val="0"/>
                  <w:vAlign w:val="center"/>
                </w:tcPr>
                <w:p>
                  <w:pPr>
                    <w:spacing w:line="340" w:lineRule="exact"/>
                    <w:jc w:val="both"/>
                    <w:rPr>
                      <w:rFonts w:hint="eastAsia" w:ascii="方正仿宋_GBK" w:hAnsi="微软雅黑" w:eastAsia="方正仿宋_GBK" w:cs="宋体"/>
                      <w:sz w:val="24"/>
                      <w:szCs w:val="24"/>
                    </w:rPr>
                  </w:pP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推进企业职工基本养老保险基金省级统收统支、工伤保险基金省级统筹和医保异地就医联网医疗机构公开。</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县人社局、医保局</w:t>
                  </w:r>
                </w:p>
              </w:tc>
            </w:tr>
            <w:tr>
              <w:tblPrEx>
                <w:tblCellMar>
                  <w:top w:w="15" w:type="dxa"/>
                  <w:left w:w="15" w:type="dxa"/>
                  <w:bottom w:w="15" w:type="dxa"/>
                  <w:right w:w="15" w:type="dxa"/>
                </w:tblCellMar>
              </w:tblPrEx>
              <w:trPr>
                <w:trHeight w:val="52"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2402" w:type="dxa"/>
                  <w:vMerge w:val="continue"/>
                  <w:tcBorders>
                    <w:left w:val="single" w:color="auto" w:sz="4" w:space="0"/>
                    <w:right w:val="single" w:color="auto" w:sz="6" w:space="0"/>
                  </w:tcBorders>
                  <w:noWrap w:val="0"/>
                  <w:vAlign w:val="center"/>
                </w:tcPr>
                <w:p>
                  <w:pPr>
                    <w:spacing w:line="340" w:lineRule="exact"/>
                    <w:jc w:val="both"/>
                    <w:rPr>
                      <w:rFonts w:hint="eastAsia" w:ascii="方正仿宋_GBK" w:hAnsi="微软雅黑" w:eastAsia="方正仿宋_GBK" w:cs="宋体"/>
                      <w:sz w:val="24"/>
                      <w:szCs w:val="24"/>
                    </w:rPr>
                  </w:pP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深化城乡低保、特困人员救助、临时救助、孤儿、事实无人抚养儿童、重点困境儿童、农村留守儿童、残疾人、老年人等社会救助和社会福利信息公开。做好养老服务领域信息公开和政策指引，公开养老服务项目清单、服务指南、服务标准等信息。</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县民政局、医保局，各乡镇 </w:t>
                  </w:r>
                </w:p>
              </w:tc>
            </w:tr>
            <w:tr>
              <w:tblPrEx>
                <w:tblCellMar>
                  <w:top w:w="15" w:type="dxa"/>
                  <w:left w:w="15" w:type="dxa"/>
                  <w:bottom w:w="15" w:type="dxa"/>
                  <w:right w:w="15" w:type="dxa"/>
                </w:tblCellMar>
              </w:tblPrEx>
              <w:trPr>
                <w:trHeight w:val="52"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2402" w:type="dxa"/>
                  <w:vMerge w:val="continue"/>
                  <w:tcBorders>
                    <w:left w:val="single" w:color="auto" w:sz="4" w:space="0"/>
                    <w:bottom w:val="single" w:color="auto" w:sz="6" w:space="0"/>
                    <w:right w:val="single" w:color="auto" w:sz="6" w:space="0"/>
                  </w:tcBorders>
                  <w:noWrap w:val="0"/>
                  <w:vAlign w:val="center"/>
                </w:tcPr>
                <w:p>
                  <w:pPr>
                    <w:spacing w:line="340" w:lineRule="exact"/>
                    <w:jc w:val="both"/>
                    <w:rPr>
                      <w:rFonts w:hint="eastAsia" w:ascii="方正仿宋_GBK" w:hAnsi="微软雅黑" w:eastAsia="方正仿宋_GBK" w:cs="宋体"/>
                      <w:sz w:val="24"/>
                      <w:szCs w:val="24"/>
                    </w:rPr>
                  </w:pP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推进健康扶贫、医疗服务、公共卫生和重大疾病防治、药品安全、医保监管、公立医疗卫生机构绩效考核结果等方面信息公开。落实药品、医用耗材价格监测和医疗服务价格信息发布制度。建立健全品牌发布机制，定期发布“品质鲁药”信息。</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县卫健局、医保局、市场监管局、疾控中心</w:t>
                  </w:r>
                </w:p>
              </w:tc>
            </w:tr>
            <w:tr>
              <w:tblPrEx>
                <w:tblCellMar>
                  <w:top w:w="15" w:type="dxa"/>
                  <w:left w:w="15" w:type="dxa"/>
                  <w:bottom w:w="15" w:type="dxa"/>
                  <w:right w:w="15" w:type="dxa"/>
                </w:tblCellMar>
              </w:tblPrEx>
              <w:trPr>
                <w:trHeight w:val="52" w:hRule="atLeast"/>
                <w:jc w:val="center"/>
              </w:trPr>
              <w:tc>
                <w:tcPr>
                  <w:tcW w:w="1840" w:type="dxa"/>
                  <w:vMerge w:val="restart"/>
                  <w:tcBorders>
                    <w:top w:val="single" w:color="auto" w:sz="4" w:space="0"/>
                    <w:left w:val="single" w:color="auto" w:sz="6" w:space="0"/>
                    <w:right w:val="single" w:color="auto" w:sz="6" w:space="0"/>
                  </w:tcBorders>
                  <w:shd w:val="clear" w:color="auto" w:fill="auto"/>
                  <w:noWrap w:val="0"/>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做好中心工作和重点领域信息公开</w:t>
                  </w:r>
                </w:p>
              </w:tc>
              <w:tc>
                <w:tcPr>
                  <w:tcW w:w="2402" w:type="dxa"/>
                  <w:vMerge w:val="restart"/>
                  <w:tcBorders>
                    <w:top w:val="single" w:color="auto" w:sz="6" w:space="0"/>
                    <w:left w:val="single" w:color="auto" w:sz="6" w:space="0"/>
                    <w:right w:val="single" w:color="auto" w:sz="6" w:space="0"/>
                  </w:tcBorders>
                  <w:shd w:val="clear" w:color="auto" w:fill="auto"/>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推进优化营商环境信息公开</w:t>
                  </w: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做好深化“一窗受理·一次办好”改革、优化涉企政务服务等方面信息公开。精简涉企经营许可事项，规范涉企收费和中介服务，按照规定公示本地区执行的收费目录清单，及时发布行政审批中介服务事项目录。完善公共资源交易制度，及时公开交易目录、程序、结果等信息。全面推开证明事项告知承诺制。</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县行政审批服务局、发改局、市场监管局、财政局、司法局等有关部门单位</w:t>
                  </w:r>
                </w:p>
              </w:tc>
            </w:tr>
            <w:tr>
              <w:tblPrEx>
                <w:tblCellMar>
                  <w:top w:w="15" w:type="dxa"/>
                  <w:left w:w="15" w:type="dxa"/>
                  <w:bottom w:w="15" w:type="dxa"/>
                  <w:right w:w="15" w:type="dxa"/>
                </w:tblCellMar>
              </w:tblPrEx>
              <w:trPr>
                <w:trHeight w:val="721" w:hRule="atLeast"/>
                <w:jc w:val="center"/>
              </w:trPr>
              <w:tc>
                <w:tcPr>
                  <w:tcW w:w="1840" w:type="dxa"/>
                  <w:vMerge w:val="continue"/>
                  <w:tcBorders>
                    <w:left w:val="single" w:color="auto" w:sz="6" w:space="0"/>
                    <w:right w:val="single" w:color="auto" w:sz="6" w:space="0"/>
                  </w:tcBorders>
                  <w:shd w:val="clear" w:color="auto" w:fill="auto"/>
                  <w:noWrap w:val="0"/>
                  <w:vAlign w:val="center"/>
                </w:tcPr>
                <w:p>
                  <w:pPr>
                    <w:spacing w:line="340" w:lineRule="exact"/>
                    <w:jc w:val="both"/>
                    <w:textAlignment w:val="baseline"/>
                    <w:rPr>
                      <w:rFonts w:hint="eastAsia" w:ascii="方正仿宋_GBK" w:hAnsi="微软雅黑" w:eastAsia="方正仿宋_GBK" w:cs="宋体"/>
                      <w:sz w:val="24"/>
                      <w:szCs w:val="24"/>
                    </w:rPr>
                  </w:pPr>
                </w:p>
              </w:tc>
              <w:tc>
                <w:tcPr>
                  <w:tcW w:w="2402" w:type="dxa"/>
                  <w:vMerge w:val="continue"/>
                  <w:tcBorders>
                    <w:left w:val="single" w:color="auto" w:sz="6" w:space="0"/>
                    <w:bottom w:val="single" w:color="auto" w:sz="6" w:space="0"/>
                    <w:right w:val="single" w:color="auto" w:sz="6"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每季度梳理涉企政策，集中推送辖区企业。精简涉企经营许可事项，规范涉企收费和中介服务，按照规定公示本地区执行的实行政府定价或政府指导价的涉企收费目录清单，及时发布行政审批中介服务事项目录，在政府网站、媒体等同步发布涉企政策、申请条件、申报材料清单、办理流程、承办部门、联系方式、起止时间等信息。</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县工信局、商务局、发改局、人社局、行政审批服务局等有关部门</w:t>
                  </w:r>
                </w:p>
              </w:tc>
            </w:tr>
            <w:tr>
              <w:trPr>
                <w:trHeight w:val="1122" w:hRule="atLeast"/>
                <w:jc w:val="center"/>
              </w:trPr>
              <w:tc>
                <w:tcPr>
                  <w:tcW w:w="1840" w:type="dxa"/>
                  <w:vMerge w:val="continue"/>
                  <w:tcBorders>
                    <w:left w:val="single" w:color="auto" w:sz="6" w:space="0"/>
                    <w:bottom w:val="single" w:color="auto" w:sz="6" w:space="0"/>
                    <w:right w:val="single" w:color="auto" w:sz="6" w:space="0"/>
                  </w:tcBorders>
                  <w:shd w:val="clear" w:color="auto" w:fill="auto"/>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p>
              </w:tc>
              <w:tc>
                <w:tcPr>
                  <w:tcW w:w="2402"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统筹推进疫情防控和复工复产复学信息公开</w:t>
                  </w: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根据疫情防控形势变化，公开透明发布新冠肺炎疫情信息和防控措施，加强公共突发事件信息公开，主动回应社会关切，引导群众增强和坚定信心。做好疫情防控资金物资来源、分配和使用情况等信息公开。及时发布各行业复工复产疫情防控工作指引，加大对国家、省市近期出台的支持疫情防控保供、企业纾困和复工复产复学等相关政策措施的公开和解读力度，确保各项政策全面落地见效。加强各级各类应急预案公开和公共卫生知识普及，做好疫情防控常态化下疫情信息和防控措施发布工作。</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县卫健局、工信局、人社局、教体局、民政局、发改局、商务局、农业农村局、文旅局等有关部门单位，各乡镇 </w:t>
                  </w:r>
                </w:p>
              </w:tc>
            </w:tr>
            <w:tr>
              <w:tblPrEx>
                <w:tblCellMar>
                  <w:top w:w="15" w:type="dxa"/>
                  <w:left w:w="15" w:type="dxa"/>
                  <w:bottom w:w="15" w:type="dxa"/>
                  <w:right w:w="15" w:type="dxa"/>
                </w:tblCellMar>
              </w:tblPrEx>
              <w:trPr>
                <w:trHeight w:val="3960" w:hRule="atLeast"/>
                <w:jc w:val="center"/>
              </w:trPr>
              <w:tc>
                <w:tcPr>
                  <w:tcW w:w="1840" w:type="dxa"/>
                  <w:vMerge w:val="restart"/>
                  <w:tcBorders>
                    <w:top w:val="single" w:color="auto" w:sz="6" w:space="0"/>
                    <w:left w:val="single" w:color="auto" w:sz="6" w:space="0"/>
                    <w:right w:val="single" w:color="auto" w:sz="6"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r>
                    <w:rPr>
                      <w:rFonts w:hint="eastAsia" w:ascii="方正仿宋_GBK" w:hAnsi="微软雅黑" w:eastAsia="方正仿宋_GBK"/>
                      <w:sz w:val="24"/>
                      <w:szCs w:val="24"/>
                    </w:rPr>
                    <w:t>做好中心工作和重点领域信息公开</w:t>
                  </w:r>
                </w:p>
              </w:tc>
              <w:tc>
                <w:tcPr>
                  <w:tcW w:w="2402" w:type="dxa"/>
                  <w:tcBorders>
                    <w:top w:val="single" w:color="auto" w:sz="6" w:space="0"/>
                    <w:left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推进“六稳”“六保”工作信息公开，加强解读回应</w:t>
                  </w:r>
                </w:p>
              </w:tc>
              <w:tc>
                <w:tcPr>
                  <w:tcW w:w="6654" w:type="dxa"/>
                  <w:tcBorders>
                    <w:top w:val="single" w:color="auto" w:sz="6" w:space="0"/>
                    <w:left w:val="single" w:color="auto" w:sz="6" w:space="0"/>
                    <w:right w:val="single" w:color="auto" w:sz="6" w:space="0"/>
                  </w:tcBorders>
                  <w:noWrap w:val="0"/>
                  <w:tcMar>
                    <w:top w:w="68" w:type="dxa"/>
                    <w:left w:w="136" w:type="dxa"/>
                    <w:bottom w:w="68" w:type="dxa"/>
                    <w:right w:w="136" w:type="dxa"/>
                  </w:tcMar>
                  <w:vAlign w:val="center"/>
                </w:tcPr>
                <w:p>
                  <w:pPr>
                    <w:spacing w:line="36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全面阐释稳就业、稳金融、稳外贸、稳外资、稳投资、稳预期各项政策举措及其效果，实时发布保居民就业、保基本民生、保市场主体、保粮食能源安全、保产业链供应链稳定、保基层运转等相关政策信息。按照“谁起草谁解读”原则，坚持政策性文件与解读方案、解读材料同步组织、同步审签、同步部署。着重解读政策的背景、决策依据、出台目的、重要举措等，多用客观事实、客观数据、生动案例，使政策内涵透明，帮助广大群众和市场主体准确把握政策精神。要重视收集反馈的信息，针对市场和社会关切事项，更详细、更及时地做好政策执行情况及宏观数据解读，正向引导社会预期，减少误读猜疑。</w:t>
                  </w:r>
                </w:p>
              </w:tc>
              <w:tc>
                <w:tcPr>
                  <w:tcW w:w="2910" w:type="dxa"/>
                  <w:tcBorders>
                    <w:top w:val="single" w:color="auto" w:sz="6" w:space="0"/>
                    <w:left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县人社局、金融中心、商务局、发改局、农业农村局、财政局、市场监管局等部门，各乡镇 </w:t>
                  </w:r>
                </w:p>
              </w:tc>
            </w:tr>
            <w:tr>
              <w:tblPrEx>
                <w:tblCellMar>
                  <w:top w:w="15" w:type="dxa"/>
                  <w:left w:w="15" w:type="dxa"/>
                  <w:bottom w:w="15" w:type="dxa"/>
                  <w:right w:w="15" w:type="dxa"/>
                </w:tblCellMar>
              </w:tblPrEx>
              <w:trPr>
                <w:trHeight w:val="363" w:hRule="atLeast"/>
                <w:jc w:val="center"/>
              </w:trPr>
              <w:tc>
                <w:tcPr>
                  <w:tcW w:w="1840" w:type="dxa"/>
                  <w:vMerge w:val="continue"/>
                  <w:tcBorders>
                    <w:left w:val="single" w:color="auto" w:sz="6" w:space="0"/>
                    <w:bottom w:val="single" w:color="auto" w:sz="6" w:space="0"/>
                    <w:right w:val="single" w:color="auto" w:sz="6"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2402"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其他领域信息公开</w:t>
                  </w: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6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《中华人民共和国政府信息公开条例》第二十一条要求的法定主动公开内容的其他领域：市政建设、公共服务、房屋征收、治安管理等信息公开。</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县住建局、行政审批服务局、公安局、综合行政执法局、征收办等有关部门、单位，各乡镇 </w:t>
                  </w:r>
                </w:p>
              </w:tc>
            </w:tr>
            <w:tr>
              <w:tblPrEx>
                <w:tblCellMar>
                  <w:top w:w="15" w:type="dxa"/>
                  <w:left w:w="15" w:type="dxa"/>
                  <w:bottom w:w="15" w:type="dxa"/>
                  <w:right w:w="15" w:type="dxa"/>
                </w:tblCellMar>
              </w:tblPrEx>
              <w:trPr>
                <w:trHeight w:val="1133" w:hRule="atLeast"/>
                <w:jc w:val="center"/>
              </w:trPr>
              <w:tc>
                <w:tcPr>
                  <w:tcW w:w="1840" w:type="dxa"/>
                  <w:tcBorders>
                    <w:top w:val="single" w:color="auto" w:sz="6" w:space="0"/>
                    <w:left w:val="single" w:color="auto" w:sz="6" w:space="0"/>
                    <w:bottom w:val="single" w:color="auto" w:sz="4" w:space="0"/>
                    <w:right w:val="single" w:color="auto" w:sz="6" w:space="0"/>
                  </w:tcBorders>
                  <w:shd w:val="clear" w:color="auto" w:fill="auto"/>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推进“五公开”全过程公开</w:t>
                  </w:r>
                </w:p>
              </w:tc>
              <w:tc>
                <w:tcPr>
                  <w:tcW w:w="2402"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推进决策公开</w:t>
                  </w: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6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县司法局要起草制定重大行政决策事项目录、标准。涉及公共利益和公众权益的重大事项，除依法应当保密的外，决策承办单位应公布决策草案及其说明等材料，明确提出意见的方式和期限，并及时公开意见收集采纳情况，公开征求意见的期限一般不少于30日。制定与企业生产经营活动密切相关的规范性文件，须充分听取企业家、行业协会商会意见；需要听证的，按要求召开听证会。常态化落实邀请利益相关方、公众代表、专家、媒体等列席政府常务会、部门办公会制度。持续深化开展政府开放日、网络问政等多形式的公众参与和监督活动。</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县政府各部门、单位</w:t>
                  </w:r>
                </w:p>
              </w:tc>
            </w:tr>
            <w:tr>
              <w:tblPrEx>
                <w:tblCellMar>
                  <w:top w:w="15" w:type="dxa"/>
                  <w:left w:w="15" w:type="dxa"/>
                  <w:bottom w:w="15" w:type="dxa"/>
                  <w:right w:w="15" w:type="dxa"/>
                </w:tblCellMar>
              </w:tblPrEx>
              <w:trPr>
                <w:trHeight w:val="52" w:hRule="atLeast"/>
                <w:jc w:val="center"/>
              </w:trPr>
              <w:tc>
                <w:tcPr>
                  <w:tcW w:w="18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推进“五公开”全过程公开</w:t>
                  </w:r>
                </w:p>
              </w:tc>
              <w:tc>
                <w:tcPr>
                  <w:tcW w:w="2402" w:type="dxa"/>
                  <w:vMerge w:val="restart"/>
                  <w:tcBorders>
                    <w:top w:val="single" w:color="auto" w:sz="6" w:space="0"/>
                    <w:left w:val="single" w:color="auto" w:sz="4"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sz w:val="24"/>
                      <w:szCs w:val="24"/>
                    </w:rPr>
                  </w:pPr>
                  <w:r>
                    <w:rPr>
                      <w:rFonts w:hint="eastAsia" w:ascii="方正仿宋_GBK" w:hAnsi="微软雅黑" w:eastAsia="方正仿宋_GBK"/>
                      <w:sz w:val="24"/>
                      <w:szCs w:val="24"/>
                    </w:rPr>
                    <w:t>推进管理和服务</w:t>
                  </w:r>
                </w:p>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公开</w:t>
                  </w: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6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全面梳理公布行政机关机构职能和机构设置，更新完善权责清单。</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县委编办，县政府各部门、单位，各乡镇 </w:t>
                  </w:r>
                </w:p>
              </w:tc>
            </w:tr>
            <w:tr>
              <w:tblPrEx>
                <w:tblCellMar>
                  <w:top w:w="15" w:type="dxa"/>
                  <w:left w:w="15" w:type="dxa"/>
                  <w:bottom w:w="15" w:type="dxa"/>
                  <w:right w:w="15" w:type="dxa"/>
                </w:tblCellMar>
              </w:tblPrEx>
              <w:trPr>
                <w:trHeight w:val="52"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vAlign w:val="center"/>
                </w:tcPr>
                <w:p>
                  <w:pPr>
                    <w:spacing w:line="340" w:lineRule="exact"/>
                    <w:jc w:val="both"/>
                    <w:textAlignment w:val="baseline"/>
                    <w:rPr>
                      <w:rFonts w:hint="eastAsia" w:ascii="方正仿宋_GBK" w:hAnsi="微软雅黑" w:eastAsia="方正仿宋_GBK" w:cs="宋体"/>
                      <w:sz w:val="24"/>
                      <w:szCs w:val="24"/>
                    </w:rPr>
                  </w:pPr>
                </w:p>
              </w:tc>
              <w:tc>
                <w:tcPr>
                  <w:tcW w:w="2402" w:type="dxa"/>
                  <w:vMerge w:val="continue"/>
                  <w:tcBorders>
                    <w:left w:val="single" w:color="auto" w:sz="4" w:space="0"/>
                    <w:right w:val="single" w:color="auto" w:sz="6" w:space="0"/>
                  </w:tcBorders>
                  <w:noWrap w:val="0"/>
                  <w:vAlign w:val="center"/>
                </w:tcPr>
                <w:p>
                  <w:pPr>
                    <w:spacing w:line="340" w:lineRule="exact"/>
                    <w:jc w:val="both"/>
                    <w:rPr>
                      <w:rFonts w:hint="eastAsia" w:ascii="方正仿宋_GBK" w:hAnsi="微软雅黑" w:eastAsia="方正仿宋_GBK" w:cs="宋体"/>
                      <w:sz w:val="24"/>
                      <w:szCs w:val="24"/>
                    </w:rPr>
                  </w:pP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6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建立规章和规范性文件定期清理和公开制度。</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县司法局</w:t>
                  </w:r>
                </w:p>
              </w:tc>
            </w:tr>
            <w:tr>
              <w:tblPrEx>
                <w:tblCellMar>
                  <w:top w:w="15" w:type="dxa"/>
                  <w:left w:w="15" w:type="dxa"/>
                  <w:bottom w:w="15" w:type="dxa"/>
                  <w:right w:w="15" w:type="dxa"/>
                </w:tblCellMar>
              </w:tblPrEx>
              <w:trPr>
                <w:trHeight w:val="52"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vAlign w:val="center"/>
                </w:tcPr>
                <w:p>
                  <w:pPr>
                    <w:spacing w:line="340" w:lineRule="exact"/>
                    <w:jc w:val="both"/>
                    <w:textAlignment w:val="baseline"/>
                    <w:rPr>
                      <w:rFonts w:hint="eastAsia" w:ascii="方正仿宋_GBK" w:hAnsi="微软雅黑" w:eastAsia="方正仿宋_GBK" w:cs="宋体"/>
                      <w:sz w:val="24"/>
                      <w:szCs w:val="24"/>
                    </w:rPr>
                  </w:pPr>
                </w:p>
              </w:tc>
              <w:tc>
                <w:tcPr>
                  <w:tcW w:w="2402" w:type="dxa"/>
                  <w:vMerge w:val="continue"/>
                  <w:tcBorders>
                    <w:left w:val="single" w:color="auto" w:sz="4" w:space="0"/>
                    <w:right w:val="single" w:color="auto" w:sz="6" w:space="0"/>
                  </w:tcBorders>
                  <w:noWrap w:val="0"/>
                  <w:vAlign w:val="center"/>
                </w:tcPr>
                <w:p>
                  <w:pPr>
                    <w:spacing w:line="340" w:lineRule="exact"/>
                    <w:jc w:val="both"/>
                    <w:rPr>
                      <w:rFonts w:hint="eastAsia" w:ascii="方正仿宋_GBK" w:hAnsi="微软雅黑" w:eastAsia="方正仿宋_GBK" w:cs="宋体"/>
                      <w:sz w:val="24"/>
                      <w:szCs w:val="24"/>
                    </w:rPr>
                  </w:pP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6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全面贯彻落实行政执法公示制度。</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县司法局等有关部门、单位</w:t>
                  </w:r>
                </w:p>
              </w:tc>
            </w:tr>
            <w:tr>
              <w:tblPrEx>
                <w:tblCellMar>
                  <w:top w:w="15" w:type="dxa"/>
                  <w:left w:w="15" w:type="dxa"/>
                  <w:bottom w:w="15" w:type="dxa"/>
                  <w:right w:w="15" w:type="dxa"/>
                </w:tblCellMar>
              </w:tblPrEx>
              <w:trPr>
                <w:trHeight w:val="394"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p>
              </w:tc>
              <w:tc>
                <w:tcPr>
                  <w:tcW w:w="2402" w:type="dxa"/>
                  <w:vMerge w:val="continue"/>
                  <w:tcBorders>
                    <w:left w:val="single" w:color="auto" w:sz="4" w:space="0"/>
                    <w:right w:val="single" w:color="auto" w:sz="6" w:space="0"/>
                  </w:tcBorders>
                  <w:noWrap w:val="0"/>
                  <w:tcMar>
                    <w:top w:w="68" w:type="dxa"/>
                    <w:left w:w="136" w:type="dxa"/>
                    <w:bottom w:w="68" w:type="dxa"/>
                    <w:right w:w="136" w:type="dxa"/>
                  </w:tcMar>
                  <w:vAlign w:val="center"/>
                </w:tcPr>
                <w:p>
                  <w:pPr>
                    <w:spacing w:line="340" w:lineRule="exact"/>
                    <w:jc w:val="both"/>
                    <w:rPr>
                      <w:rFonts w:hint="eastAsia" w:ascii="方正仿宋_GBK" w:hAnsi="微软雅黑" w:eastAsia="方正仿宋_GBK" w:cs="宋体"/>
                      <w:sz w:val="24"/>
                      <w:szCs w:val="24"/>
                    </w:rPr>
                  </w:pP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0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深化“双随机、一公开”监管、“互联网+监管”和“信用监管”等监管信息公开，提供市场监管规则和公开标准，加强窗口服务，为市场主体提供精准、便捷的政策咨询。</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县市场监管局、发改局等职能部门</w:t>
                  </w:r>
                </w:p>
              </w:tc>
            </w:tr>
            <w:tr>
              <w:trPr>
                <w:trHeight w:val="689"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2402" w:type="dxa"/>
                  <w:vMerge w:val="continue"/>
                  <w:tcBorders>
                    <w:left w:val="single" w:color="auto" w:sz="4" w:space="0"/>
                    <w:right w:val="single" w:color="auto" w:sz="6" w:space="0"/>
                  </w:tcBorders>
                  <w:noWrap w:val="0"/>
                  <w:vAlign w:val="center"/>
                </w:tcPr>
                <w:p>
                  <w:pPr>
                    <w:spacing w:line="340" w:lineRule="exact"/>
                    <w:jc w:val="both"/>
                    <w:rPr>
                      <w:rFonts w:hint="eastAsia" w:ascii="方正仿宋_GBK" w:hAnsi="微软雅黑" w:eastAsia="方正仿宋_GBK" w:cs="宋体"/>
                      <w:sz w:val="24"/>
                      <w:szCs w:val="24"/>
                    </w:rPr>
                  </w:pP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0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持续推进国资监管和国企改革信息公开。</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县财政局</w:t>
                  </w:r>
                </w:p>
              </w:tc>
            </w:tr>
            <w:tr>
              <w:trPr>
                <w:trHeight w:val="52"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2402" w:type="dxa"/>
                  <w:vMerge w:val="continue"/>
                  <w:tcBorders>
                    <w:left w:val="single" w:color="auto" w:sz="4" w:space="0"/>
                    <w:right w:val="single" w:color="auto" w:sz="6" w:space="0"/>
                  </w:tcBorders>
                  <w:noWrap w:val="0"/>
                  <w:vAlign w:val="center"/>
                </w:tcPr>
                <w:p>
                  <w:pPr>
                    <w:spacing w:line="340" w:lineRule="exact"/>
                    <w:jc w:val="both"/>
                    <w:rPr>
                      <w:rFonts w:hint="eastAsia" w:ascii="方正仿宋_GBK" w:hAnsi="微软雅黑" w:eastAsia="方正仿宋_GBK" w:cs="宋体"/>
                      <w:sz w:val="24"/>
                      <w:szCs w:val="24"/>
                    </w:rPr>
                  </w:pP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0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继续做好全省统一的省市县三级政务服务事项标准化实施清单公开工作，做好政务服务“一网通办”、政务大厅“一窗受理”、民生服务“一链办理”、重点高频民生事项“掌上办”等方面的信息公开。</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pacing w:val="-6"/>
                      <w:sz w:val="24"/>
                      <w:szCs w:val="24"/>
                    </w:rPr>
                  </w:pPr>
                  <w:r>
                    <w:rPr>
                      <w:rFonts w:hint="eastAsia" w:ascii="方正仿宋_GBK" w:hAnsi="微软雅黑" w:eastAsia="方正仿宋_GBK"/>
                      <w:spacing w:val="-6"/>
                      <w:sz w:val="24"/>
                      <w:szCs w:val="24"/>
                    </w:rPr>
                    <w:t>县行政审批服务局</w:t>
                  </w:r>
                </w:p>
              </w:tc>
            </w:tr>
            <w:tr>
              <w:tblPrEx>
                <w:tblCellMar>
                  <w:top w:w="15" w:type="dxa"/>
                  <w:left w:w="15" w:type="dxa"/>
                  <w:bottom w:w="15" w:type="dxa"/>
                  <w:right w:w="15" w:type="dxa"/>
                </w:tblCellMar>
              </w:tblPrEx>
              <w:trPr>
                <w:trHeight w:val="52"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2402" w:type="dxa"/>
                  <w:vMerge w:val="continue"/>
                  <w:tcBorders>
                    <w:left w:val="single" w:color="auto" w:sz="4" w:space="0"/>
                    <w:bottom w:val="single" w:color="auto" w:sz="6" w:space="0"/>
                    <w:right w:val="single" w:color="auto" w:sz="6" w:space="0"/>
                  </w:tcBorders>
                  <w:noWrap w:val="0"/>
                  <w:vAlign w:val="center"/>
                </w:tcPr>
                <w:p>
                  <w:pPr>
                    <w:spacing w:line="340" w:lineRule="exact"/>
                    <w:jc w:val="both"/>
                    <w:rPr>
                      <w:rFonts w:hint="eastAsia" w:ascii="方正仿宋_GBK" w:hAnsi="微软雅黑" w:eastAsia="方正仿宋_GBK" w:cs="宋体"/>
                      <w:sz w:val="24"/>
                      <w:szCs w:val="24"/>
                    </w:rPr>
                  </w:pP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0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推动各乡镇 、县政府各部门，特别是在政务服务大厅、便民服务中心等场所设立政务公开专区，公开政务服务事项，并提供信息公开申请、办事咨询答复等服务。建立健全政务服务“好差评”制度，定期公开政务服务情况、企业群众评价和差评处理结果。</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县行政审批服务局等有关部门、单位，各乡镇 </w:t>
                  </w:r>
                </w:p>
              </w:tc>
            </w:tr>
            <w:tr>
              <w:tblPrEx>
                <w:tblCellMar>
                  <w:top w:w="15" w:type="dxa"/>
                  <w:left w:w="15" w:type="dxa"/>
                  <w:bottom w:w="15" w:type="dxa"/>
                  <w:right w:w="15" w:type="dxa"/>
                </w:tblCellMar>
              </w:tblPrEx>
              <w:trPr>
                <w:trHeight w:val="1089"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2402" w:type="dxa"/>
                  <w:vMerge w:val="restart"/>
                  <w:tcBorders>
                    <w:top w:val="single" w:color="auto" w:sz="6" w:space="0"/>
                    <w:left w:val="single" w:color="auto" w:sz="4" w:space="0"/>
                    <w:right w:val="single" w:color="auto" w:sz="6" w:space="0"/>
                  </w:tcBorders>
                  <w:shd w:val="clear" w:color="auto" w:fill="auto"/>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sz w:val="24"/>
                      <w:szCs w:val="24"/>
                    </w:rPr>
                  </w:pPr>
                  <w:r>
                    <w:rPr>
                      <w:rFonts w:hint="eastAsia" w:ascii="方正仿宋_GBK" w:hAnsi="微软雅黑" w:eastAsia="方正仿宋_GBK"/>
                      <w:sz w:val="24"/>
                      <w:szCs w:val="24"/>
                    </w:rPr>
                    <w:t>推进执行和结果</w:t>
                  </w:r>
                </w:p>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公开</w:t>
                  </w: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0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定期公开政府工作报告重点任务、民生实事项目、重大工程项目的执行情况，重点公开各类发展目标、改革任务、民生举措等落实情况。</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县政府各部门、单位，各乡镇 </w:t>
                  </w:r>
                </w:p>
              </w:tc>
            </w:tr>
            <w:tr>
              <w:tblPrEx>
                <w:tblCellMar>
                  <w:top w:w="15" w:type="dxa"/>
                  <w:left w:w="15" w:type="dxa"/>
                  <w:bottom w:w="15" w:type="dxa"/>
                  <w:right w:w="15" w:type="dxa"/>
                </w:tblCellMar>
              </w:tblPrEx>
              <w:trPr>
                <w:trHeight w:val="52" w:hRule="atLeast"/>
                <w:jc w:val="center"/>
              </w:trPr>
              <w:tc>
                <w:tcPr>
                  <w:tcW w:w="1840" w:type="dxa"/>
                  <w:vMerge w:val="continue"/>
                  <w:tcBorders>
                    <w:left w:val="single" w:color="auto" w:sz="4" w:space="0"/>
                    <w:bottom w:val="single" w:color="auto" w:sz="4" w:space="0"/>
                    <w:right w:val="single" w:color="auto" w:sz="4"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2402" w:type="dxa"/>
                  <w:vMerge w:val="continue"/>
                  <w:tcBorders>
                    <w:left w:val="single" w:color="auto" w:sz="4" w:space="0"/>
                    <w:bottom w:val="single" w:color="auto" w:sz="6" w:space="0"/>
                    <w:right w:val="single" w:color="auto" w:sz="6"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做好督查和审计发现问题及整改落实情况的公开。</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县政府各部门、单位，各乡镇 </w:t>
                  </w:r>
                </w:p>
              </w:tc>
            </w:tr>
            <w:tr>
              <w:tblPrEx>
                <w:tblCellMar>
                  <w:top w:w="15" w:type="dxa"/>
                  <w:left w:w="15" w:type="dxa"/>
                  <w:bottom w:w="15" w:type="dxa"/>
                  <w:right w:w="15" w:type="dxa"/>
                </w:tblCellMar>
              </w:tblPrEx>
              <w:trPr>
                <w:trHeight w:val="52" w:hRule="atLeast"/>
                <w:jc w:val="center"/>
              </w:trPr>
              <w:tc>
                <w:tcPr>
                  <w:tcW w:w="1840" w:type="dxa"/>
                  <w:vMerge w:val="restart"/>
                  <w:tcBorders>
                    <w:top w:val="single" w:color="auto" w:sz="4" w:space="0"/>
                    <w:left w:val="single" w:color="auto" w:sz="6" w:space="0"/>
                    <w:right w:val="single" w:color="auto" w:sz="6"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r>
                    <w:rPr>
                      <w:rFonts w:hint="eastAsia" w:ascii="方正仿宋_GBK" w:hAnsi="微软雅黑" w:eastAsia="方正仿宋_GBK"/>
                      <w:sz w:val="24"/>
                      <w:szCs w:val="24"/>
                    </w:rPr>
                    <w:t>推进“五公开”全过程公开</w:t>
                  </w:r>
                </w:p>
              </w:tc>
              <w:tc>
                <w:tcPr>
                  <w:tcW w:w="2402" w:type="dxa"/>
                  <w:vMerge w:val="restart"/>
                  <w:tcBorders>
                    <w:top w:val="single" w:color="auto" w:sz="6" w:space="0"/>
                    <w:left w:val="single" w:color="auto" w:sz="6" w:space="0"/>
                    <w:right w:val="single" w:color="auto" w:sz="6" w:space="0"/>
                  </w:tcBorders>
                  <w:shd w:val="clear" w:color="auto" w:fill="auto"/>
                  <w:noWrap w:val="0"/>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推进执行和结果公开</w:t>
                  </w: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坚持开门办理，在政府网站集中主动公开涉及公共利益、群众广泛关注的建议提案复文，并适当公开本单位办理建议和提案总体情况、人大代表和政协委员意见建议吸收采纳情况、有关工作动态等内容。</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县政府各部门、单位</w:t>
                  </w:r>
                </w:p>
              </w:tc>
            </w:tr>
            <w:tr>
              <w:tblPrEx>
                <w:tblCellMar>
                  <w:top w:w="15" w:type="dxa"/>
                  <w:left w:w="15" w:type="dxa"/>
                  <w:bottom w:w="15" w:type="dxa"/>
                  <w:right w:w="15" w:type="dxa"/>
                </w:tblCellMar>
              </w:tblPrEx>
              <w:trPr>
                <w:trHeight w:val="1516" w:hRule="atLeast"/>
                <w:jc w:val="center"/>
              </w:trPr>
              <w:tc>
                <w:tcPr>
                  <w:tcW w:w="1840" w:type="dxa"/>
                  <w:vMerge w:val="continue"/>
                  <w:tcBorders>
                    <w:left w:val="single" w:color="auto" w:sz="6" w:space="0"/>
                    <w:bottom w:val="single" w:color="auto" w:sz="6" w:space="0"/>
                    <w:right w:val="single" w:color="auto" w:sz="6"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2402" w:type="dxa"/>
                  <w:vMerge w:val="continue"/>
                  <w:tcBorders>
                    <w:left w:val="single" w:color="auto" w:sz="6" w:space="0"/>
                    <w:bottom w:val="single" w:color="auto" w:sz="6" w:space="0"/>
                    <w:right w:val="single" w:color="auto" w:sz="6"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建立重大决策执行效果跟踪反馈和后评估机制，跟踪决策的实施情况，积极开展决策执行效果的评估，科学评价政策落实效果，及时调整完善，并将相关情况向社会公开。</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县政府各部门、单位，各乡镇 </w:t>
                  </w:r>
                </w:p>
              </w:tc>
            </w:tr>
            <w:tr>
              <w:tblPrEx>
                <w:tblCellMar>
                  <w:top w:w="15" w:type="dxa"/>
                  <w:left w:w="15" w:type="dxa"/>
                  <w:bottom w:w="15" w:type="dxa"/>
                  <w:right w:w="15" w:type="dxa"/>
                </w:tblCellMar>
              </w:tblPrEx>
              <w:trPr>
                <w:trHeight w:val="2989" w:hRule="atLeast"/>
                <w:jc w:val="center"/>
              </w:trPr>
              <w:tc>
                <w:tcPr>
                  <w:tcW w:w="1840" w:type="dxa"/>
                  <w:vMerge w:val="restart"/>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推进基层政务公开标准化、规范化</w:t>
                  </w:r>
                </w:p>
              </w:tc>
              <w:tc>
                <w:tcPr>
                  <w:tcW w:w="2402"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全面推进基层政务公开标准化、规范化建设</w:t>
                  </w: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各乡镇要对照国务院部门制定的26个试点领域标准指引，按照要求，结合本级政府权责清单和公共服务事项清单，全面梳理细化相关领域政务公开事项，2020年年底前，编制完成本级政务公开事项标准目录，并通过政府网站向社会公布。县直各相关部门要对牵头或负责的领域进行梳理，建立县级公开标准指引，并对本单位主动公开基本目录进行调整更新。今年将把推进基层政务公开标准化规范化情况作为评价政务公开工作成效的重要内容。</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县政府有关部门、单位，各乡镇 </w:t>
                  </w:r>
                </w:p>
              </w:tc>
            </w:tr>
            <w:tr>
              <w:tblPrEx>
                <w:tblCellMar>
                  <w:top w:w="15" w:type="dxa"/>
                  <w:left w:w="15" w:type="dxa"/>
                  <w:bottom w:w="15" w:type="dxa"/>
                  <w:right w:w="15" w:type="dxa"/>
                </w:tblCellMar>
              </w:tblPrEx>
              <w:trPr>
                <w:trHeight w:val="2446" w:hRule="atLeast"/>
                <w:jc w:val="center"/>
              </w:trPr>
              <w:tc>
                <w:tcPr>
                  <w:tcW w:w="1840"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340" w:lineRule="exact"/>
                    <w:jc w:val="both"/>
                    <w:rPr>
                      <w:rFonts w:hint="eastAsia" w:ascii="方正仿宋_GBK" w:hAnsi="微软雅黑" w:eastAsia="方正仿宋_GBK" w:cs="宋体"/>
                      <w:sz w:val="24"/>
                      <w:szCs w:val="24"/>
                    </w:rPr>
                  </w:pPr>
                </w:p>
              </w:tc>
              <w:tc>
                <w:tcPr>
                  <w:tcW w:w="2402"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规范依申请公开工作</w:t>
                  </w: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做好依申请公开接收、登记、办理、调查、答复等各个环节工作。注重程序规范和实体规范，推动全县行政机关依申请办理的程序化、规范化、标准化。提高协查的准确性、全面性，严防出现违反政府信息公开法律法规规定的情况。完善疑难件办理会商机制，加强与相关部门的会商，提高答复的精准度。积极探索依申请办理的新做法，总结新经验，不断提升工作实效。</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县政府各部门、单位，各乡镇 </w:t>
                  </w:r>
                </w:p>
              </w:tc>
            </w:tr>
            <w:tr>
              <w:tblPrEx>
                <w:tblCellMar>
                  <w:top w:w="15" w:type="dxa"/>
                  <w:left w:w="15" w:type="dxa"/>
                  <w:bottom w:w="15" w:type="dxa"/>
                  <w:right w:w="15" w:type="dxa"/>
                </w:tblCellMar>
              </w:tblPrEx>
              <w:trPr>
                <w:trHeight w:val="1936" w:hRule="atLeast"/>
                <w:jc w:val="center"/>
              </w:trPr>
              <w:tc>
                <w:tcPr>
                  <w:tcW w:w="1840" w:type="dxa"/>
                  <w:vMerge w:val="restart"/>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强化政务信息管理和公开平台建设</w:t>
                  </w:r>
                </w:p>
              </w:tc>
              <w:tc>
                <w:tcPr>
                  <w:tcW w:w="2402"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全链条加强政务信息管理</w:t>
                  </w: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建立完善政务信息制作、获取、保存、处理等方面的制度，对政务信息进行全生命周期的规范管理。建立规章、规范性文件等集中发布平台，并根据立、改、废等情况动态调整更新。加强信息化手段、新技术的运用，降低政务信息管理成本、提高管理效率。</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县政府各部门、单位，各乡镇 </w:t>
                  </w:r>
                </w:p>
              </w:tc>
            </w:tr>
            <w:tr>
              <w:tblPrEx>
                <w:tblCellMar>
                  <w:top w:w="15" w:type="dxa"/>
                  <w:left w:w="15" w:type="dxa"/>
                  <w:bottom w:w="15" w:type="dxa"/>
                  <w:right w:w="15" w:type="dxa"/>
                </w:tblCellMar>
              </w:tblPrEx>
              <w:trPr>
                <w:trHeight w:val="2114" w:hRule="atLeast"/>
                <w:jc w:val="center"/>
              </w:trPr>
              <w:tc>
                <w:tcPr>
                  <w:tcW w:w="1840"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340" w:lineRule="exact"/>
                    <w:jc w:val="both"/>
                    <w:rPr>
                      <w:rFonts w:hint="eastAsia" w:ascii="方正仿宋_GBK" w:hAnsi="微软雅黑" w:eastAsia="方正仿宋_GBK" w:cs="宋体"/>
                      <w:sz w:val="24"/>
                      <w:szCs w:val="24"/>
                    </w:rPr>
                  </w:pPr>
                </w:p>
              </w:tc>
              <w:tc>
                <w:tcPr>
                  <w:tcW w:w="2402"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加大政府网站集约化建设推进力度</w:t>
                  </w: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要做好政府网站重点领域、政策解读、公众参与、建议提案办理、会议公开等栏目内容维护，聚焦法定主动公开内容，创新政务公开多元展现模式。政府门户网站全面支持IPV6访问接入。加强政府网站无障碍访问能力建设，提升网站的可感知性、可操作性、可理解性及兼容性。</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县政府各部门、单位，各乡镇 </w:t>
                  </w:r>
                </w:p>
              </w:tc>
            </w:tr>
            <w:tr>
              <w:tblPrEx>
                <w:tblCellMar>
                  <w:top w:w="15" w:type="dxa"/>
                  <w:left w:w="15" w:type="dxa"/>
                  <w:bottom w:w="15" w:type="dxa"/>
                  <w:right w:w="15" w:type="dxa"/>
                </w:tblCellMar>
              </w:tblPrEx>
              <w:trPr>
                <w:trHeight w:val="757" w:hRule="atLeast"/>
                <w:jc w:val="center"/>
              </w:trPr>
              <w:tc>
                <w:tcPr>
                  <w:tcW w:w="1840"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340" w:lineRule="exact"/>
                    <w:jc w:val="both"/>
                    <w:rPr>
                      <w:rFonts w:hint="eastAsia" w:ascii="方正仿宋_GBK" w:hAnsi="微软雅黑" w:eastAsia="方正仿宋_GBK" w:cs="宋体"/>
                      <w:sz w:val="24"/>
                      <w:szCs w:val="24"/>
                    </w:rPr>
                  </w:pPr>
                </w:p>
              </w:tc>
              <w:tc>
                <w:tcPr>
                  <w:tcW w:w="2402"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推进政务新媒体规范有序发展</w:t>
                  </w:r>
                </w:p>
              </w:tc>
              <w:tc>
                <w:tcPr>
                  <w:tcW w:w="6654"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加快政务新媒体的清理整合进度，严格内容发布审核制度，严把政治关、法律关、保密关、文字关。统筹推进政务新媒体与政府网站的协同联动、融合发展。明确政务新媒体功能定位，以内容建设为基础，强化发布、传播、互动、引导、办事等功能。继续依托政府门户网站“政务公开看山东”“政务公开看临沂”专栏和微信公众号，推广经验和亮点做法。</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县政府各部门、单位，各乡镇 </w:t>
                  </w:r>
                </w:p>
              </w:tc>
            </w:tr>
            <w:tr>
              <w:trPr>
                <w:trHeight w:val="2124" w:hRule="atLeast"/>
                <w:jc w:val="center"/>
              </w:trPr>
              <w:tc>
                <w:tcPr>
                  <w:tcW w:w="1840" w:type="dxa"/>
                  <w:vMerge w:val="continue"/>
                  <w:tcBorders>
                    <w:top w:val="single" w:color="auto" w:sz="6" w:space="0"/>
                    <w:left w:val="single" w:color="auto" w:sz="6" w:space="0"/>
                    <w:bottom w:val="single" w:color="auto" w:sz="4" w:space="0"/>
                    <w:right w:val="single" w:color="auto" w:sz="6" w:space="0"/>
                  </w:tcBorders>
                  <w:noWrap w:val="0"/>
                  <w:vAlign w:val="center"/>
                </w:tcPr>
                <w:p>
                  <w:pPr>
                    <w:spacing w:line="340" w:lineRule="exact"/>
                    <w:jc w:val="both"/>
                    <w:rPr>
                      <w:rFonts w:hint="eastAsia" w:ascii="方正仿宋_GBK" w:hAnsi="微软雅黑" w:eastAsia="方正仿宋_GBK" w:cs="宋体"/>
                      <w:sz w:val="24"/>
                      <w:szCs w:val="24"/>
                    </w:rPr>
                  </w:pPr>
                </w:p>
              </w:tc>
              <w:tc>
                <w:tcPr>
                  <w:tcW w:w="2402" w:type="dxa"/>
                  <w:tcBorders>
                    <w:top w:val="single" w:color="auto" w:sz="6" w:space="0"/>
                    <w:left w:val="single" w:color="auto" w:sz="6" w:space="0"/>
                    <w:bottom w:val="single" w:color="auto" w:sz="4"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充分利用各级各类新闻媒体平台</w:t>
                  </w:r>
                </w:p>
              </w:tc>
              <w:tc>
                <w:tcPr>
                  <w:tcW w:w="6654" w:type="dxa"/>
                  <w:tcBorders>
                    <w:top w:val="single" w:color="auto" w:sz="6" w:space="0"/>
                    <w:left w:val="single" w:color="auto" w:sz="6" w:space="0"/>
                    <w:bottom w:val="single" w:color="auto" w:sz="4"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要加强与宣传、网信等部门以及新闻媒体的沟通联系，充分运用各级各类新闻媒体资源，做好政务公开工作。充分发挥新闻发布会作用，增强政府信息发布的主动性、权威性和时效性。通过主动向媒体提供素材、召开媒体通气会，畅通媒体采访渠道，更好地发挥新闻媒体的公开平台作用。</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县政府各部门、单位，各乡镇 </w:t>
                  </w:r>
                </w:p>
              </w:tc>
            </w:tr>
            <w:tr>
              <w:tblPrEx>
                <w:tblCellMar>
                  <w:top w:w="15" w:type="dxa"/>
                  <w:left w:w="15" w:type="dxa"/>
                  <w:bottom w:w="15" w:type="dxa"/>
                  <w:right w:w="15" w:type="dxa"/>
                </w:tblCellMar>
              </w:tblPrEx>
              <w:trPr>
                <w:trHeight w:val="52" w:hRule="atLeast"/>
                <w:jc w:val="center"/>
              </w:trPr>
              <w:tc>
                <w:tcPr>
                  <w:tcW w:w="1840" w:type="dxa"/>
                  <w:vMerge w:val="restart"/>
                  <w:tcBorders>
                    <w:top w:val="single" w:color="auto" w:sz="4" w:space="0"/>
                    <w:left w:val="single" w:color="auto" w:sz="4" w:space="0"/>
                    <w:right w:val="single" w:color="auto" w:sz="4" w:space="0"/>
                  </w:tcBorders>
                  <w:noWrap w:val="0"/>
                  <w:tcMar>
                    <w:top w:w="68" w:type="dxa"/>
                    <w:left w:w="136" w:type="dxa"/>
                    <w:bottom w:w="68" w:type="dxa"/>
                    <w:right w:w="136" w:type="dxa"/>
                  </w:tcMar>
                  <w:vAlign w:val="center"/>
                </w:tcPr>
                <w:p>
                  <w:pPr>
                    <w:spacing w:line="340" w:lineRule="exact"/>
                    <w:jc w:val="both"/>
                    <w:rPr>
                      <w:rFonts w:hint="eastAsia" w:ascii="方正仿宋_GBK" w:hAnsi="微软雅黑" w:eastAsia="方正仿宋_GBK" w:cs="宋体"/>
                      <w:sz w:val="24"/>
                      <w:szCs w:val="24"/>
                    </w:rPr>
                  </w:pPr>
                  <w:r>
                    <w:rPr>
                      <w:rFonts w:hint="eastAsia" w:ascii="方正仿宋_GBK" w:hAnsi="微软雅黑" w:eastAsia="方正仿宋_GBK"/>
                      <w:sz w:val="24"/>
                      <w:szCs w:val="24"/>
                    </w:rPr>
                    <w:t>强化组织保障和基础工作</w:t>
                  </w:r>
                </w:p>
              </w:tc>
              <w:tc>
                <w:tcPr>
                  <w:tcW w:w="2402" w:type="dxa"/>
                  <w:tcBorders>
                    <w:top w:val="single" w:color="auto" w:sz="4" w:space="0"/>
                    <w:left w:val="single" w:color="auto" w:sz="4" w:space="0"/>
                    <w:bottom w:val="single" w:color="auto" w:sz="4" w:space="0"/>
                    <w:right w:val="single" w:color="auto" w:sz="4"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充分利用各级各类新闻媒体平台</w:t>
                  </w:r>
                </w:p>
              </w:tc>
              <w:tc>
                <w:tcPr>
                  <w:tcW w:w="6654" w:type="dxa"/>
                  <w:tcBorders>
                    <w:top w:val="single" w:color="auto" w:sz="4" w:space="0"/>
                    <w:left w:val="single" w:color="auto" w:sz="4" w:space="0"/>
                    <w:bottom w:val="single" w:color="auto" w:sz="4" w:space="0"/>
                    <w:right w:val="single" w:color="auto" w:sz="4"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要高度重视政务公开工作，进一步理顺完善领导体制、工作机制，明确工作机构，配齐配强专兼职工作人员。各乡镇 、各部门要强化政务公开工作职责，加大组织协调、指导推进。建立完善与宣传、网信、政务服务、大数据管理、融媒体等单位的协调联动机制。</w:t>
                  </w:r>
                </w:p>
              </w:tc>
              <w:tc>
                <w:tcPr>
                  <w:tcW w:w="2910" w:type="dxa"/>
                  <w:tcBorders>
                    <w:top w:val="single" w:color="auto" w:sz="6" w:space="0"/>
                    <w:left w:val="single" w:color="auto" w:sz="4"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县政府各部门、单位，各乡镇 </w:t>
                  </w:r>
                </w:p>
              </w:tc>
            </w:tr>
            <w:tr>
              <w:trPr>
                <w:trHeight w:val="52" w:hRule="atLeast"/>
                <w:jc w:val="center"/>
              </w:trPr>
              <w:tc>
                <w:tcPr>
                  <w:tcW w:w="1840" w:type="dxa"/>
                  <w:vMerge w:val="continue"/>
                  <w:tcBorders>
                    <w:left w:val="single" w:color="auto" w:sz="4" w:space="0"/>
                    <w:right w:val="single" w:color="auto" w:sz="4" w:space="0"/>
                  </w:tcBorders>
                  <w:shd w:val="clear" w:color="auto" w:fill="auto"/>
                  <w:noWrap w:val="0"/>
                  <w:tcMar>
                    <w:top w:w="68" w:type="dxa"/>
                    <w:left w:w="136" w:type="dxa"/>
                    <w:bottom w:w="68" w:type="dxa"/>
                    <w:right w:w="136" w:type="dxa"/>
                  </w:tcMar>
                  <w:vAlign w:val="center"/>
                </w:tcPr>
                <w:p>
                  <w:pPr>
                    <w:spacing w:line="340" w:lineRule="exact"/>
                    <w:jc w:val="both"/>
                    <w:rPr>
                      <w:rFonts w:hint="eastAsia" w:ascii="方正仿宋_GBK" w:hAnsi="微软雅黑" w:eastAsia="方正仿宋_GBK" w:cs="宋体"/>
                      <w:sz w:val="24"/>
                      <w:szCs w:val="24"/>
                    </w:rPr>
                  </w:pPr>
                </w:p>
              </w:tc>
              <w:tc>
                <w:tcPr>
                  <w:tcW w:w="2402" w:type="dxa"/>
                  <w:tcBorders>
                    <w:top w:val="single" w:color="auto" w:sz="4" w:space="0"/>
                    <w:left w:val="single" w:color="auto" w:sz="4" w:space="0"/>
                    <w:bottom w:val="single" w:color="auto" w:sz="4" w:space="0"/>
                    <w:right w:val="single" w:color="auto" w:sz="4"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加强组织领导</w:t>
                  </w:r>
                </w:p>
              </w:tc>
              <w:tc>
                <w:tcPr>
                  <w:tcW w:w="6654" w:type="dxa"/>
                  <w:tcBorders>
                    <w:top w:val="single" w:color="auto" w:sz="4" w:space="0"/>
                    <w:left w:val="single" w:color="auto" w:sz="4" w:space="0"/>
                    <w:bottom w:val="single" w:color="auto" w:sz="4" w:space="0"/>
                    <w:right w:val="single" w:color="auto" w:sz="4"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按照统一格式、法定时限和要求，高质量做好政府信息公开工作年度报告的编制、报送和发布工作。及时更新政府信息公开指南，并明确标注更新日期。继续完善各级各部门主动公开基本目录，并动态调整更新。要定期对本单位不予公开的信息以及依申请公开较为集中的信息进行全面自查，发现应公开未公开的信息应当公开，可转为主动公开的应当主动公开。探索建立详细具体的政务公开负面清单，细化明确不予公开范围，及时进行调整更新，负面清单外的事项原则上都要依法依规予以公开。完善公共企事业单位信息公开制度，提升公开水平，行业主管部门要加强分类指导，履行好组织协调和监督指导职责。</w:t>
                  </w:r>
                </w:p>
              </w:tc>
              <w:tc>
                <w:tcPr>
                  <w:tcW w:w="2910" w:type="dxa"/>
                  <w:tcBorders>
                    <w:top w:val="single" w:color="auto" w:sz="6" w:space="0"/>
                    <w:left w:val="single" w:color="auto" w:sz="4"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县政府各部门、单位，各乡镇 </w:t>
                  </w:r>
                </w:p>
              </w:tc>
            </w:tr>
            <w:tr>
              <w:tblPrEx>
                <w:tblCellMar>
                  <w:top w:w="15" w:type="dxa"/>
                  <w:left w:w="15" w:type="dxa"/>
                  <w:bottom w:w="15" w:type="dxa"/>
                  <w:right w:w="15" w:type="dxa"/>
                </w:tblCellMar>
              </w:tblPrEx>
              <w:trPr>
                <w:trHeight w:val="52" w:hRule="atLeast"/>
                <w:jc w:val="center"/>
              </w:trPr>
              <w:tc>
                <w:tcPr>
                  <w:tcW w:w="1840" w:type="dxa"/>
                  <w:vMerge w:val="continue"/>
                  <w:tcBorders>
                    <w:left w:val="single" w:color="auto" w:sz="4" w:space="0"/>
                    <w:bottom w:val="single" w:color="auto" w:sz="6" w:space="0"/>
                    <w:right w:val="single" w:color="auto" w:sz="4" w:space="0"/>
                  </w:tcBorders>
                  <w:shd w:val="clear" w:color="auto" w:fill="auto"/>
                  <w:noWrap w:val="0"/>
                  <w:vAlign w:val="center"/>
                </w:tcPr>
                <w:p>
                  <w:pPr>
                    <w:spacing w:line="340" w:lineRule="exact"/>
                    <w:jc w:val="both"/>
                    <w:rPr>
                      <w:rFonts w:hint="eastAsia" w:ascii="方正仿宋_GBK" w:hAnsi="微软雅黑" w:eastAsia="方正仿宋_GBK" w:cs="宋体"/>
                      <w:sz w:val="24"/>
                      <w:szCs w:val="24"/>
                    </w:rPr>
                  </w:pPr>
                </w:p>
              </w:tc>
              <w:tc>
                <w:tcPr>
                  <w:tcW w:w="2402" w:type="dxa"/>
                  <w:tcBorders>
                    <w:top w:val="single" w:color="auto" w:sz="4" w:space="0"/>
                    <w:left w:val="single" w:color="auto" w:sz="4"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完善制度规范</w:t>
                  </w:r>
                </w:p>
              </w:tc>
              <w:tc>
                <w:tcPr>
                  <w:tcW w:w="6654" w:type="dxa"/>
                  <w:tcBorders>
                    <w:top w:val="single" w:color="auto" w:sz="4"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jc w:val="both"/>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要对中共中央办公厅、国务院办公厅《关于全面推进政务公开工作的意见》及其实施细则安排部署的各项工作进行“回头看”，逐项对照自查落实情况。将政务公开列入领导干部和公务员培训内容，分级分类做好培训组织。政务公开工作人员要加强政策理论学习和业务研究，准确把握政策精神，增强专业素养。</w:t>
                  </w:r>
                </w:p>
              </w:tc>
              <w:tc>
                <w:tcPr>
                  <w:tcW w:w="2910" w:type="dxa"/>
                  <w:tcBorders>
                    <w:top w:val="single" w:color="auto" w:sz="6" w:space="0"/>
                    <w:left w:val="single" w:color="auto" w:sz="6" w:space="0"/>
                    <w:bottom w:val="single" w:color="auto" w:sz="6" w:space="0"/>
                    <w:right w:val="single" w:color="auto" w:sz="6" w:space="0"/>
                  </w:tcBorders>
                  <w:noWrap w:val="0"/>
                  <w:tcMar>
                    <w:top w:w="68" w:type="dxa"/>
                    <w:left w:w="136" w:type="dxa"/>
                    <w:bottom w:w="68" w:type="dxa"/>
                    <w:right w:w="136" w:type="dxa"/>
                  </w:tcMar>
                  <w:vAlign w:val="center"/>
                </w:tcPr>
                <w:p>
                  <w:pPr>
                    <w:spacing w:line="340" w:lineRule="exact"/>
                    <w:textAlignment w:val="baseline"/>
                    <w:rPr>
                      <w:rFonts w:hint="eastAsia" w:ascii="方正仿宋_GBK" w:hAnsi="微软雅黑" w:eastAsia="方正仿宋_GBK" w:cs="宋体"/>
                      <w:sz w:val="24"/>
                      <w:szCs w:val="24"/>
                    </w:rPr>
                  </w:pPr>
                  <w:r>
                    <w:rPr>
                      <w:rFonts w:hint="eastAsia" w:ascii="方正仿宋_GBK" w:hAnsi="微软雅黑" w:eastAsia="方正仿宋_GBK"/>
                      <w:sz w:val="24"/>
                      <w:szCs w:val="24"/>
                    </w:rPr>
                    <w:t xml:space="preserve">县政府各部门、单位，各乡镇 </w:t>
                  </w:r>
                </w:p>
              </w:tc>
            </w:tr>
          </w:tbl>
          <w:p>
            <w:pPr>
              <w:rPr>
                <w:rFonts w:ascii="方正仿宋_GBK" w:hAnsi="微软雅黑" w:eastAsia="方正仿宋_GBK" w:cs="宋体"/>
                <w:sz w:val="32"/>
                <w:szCs w:val="32"/>
              </w:rPr>
            </w:pPr>
          </w:p>
          <w:p>
            <w:pPr>
              <w:rPr>
                <w:rFonts w:hint="eastAsia" w:ascii="方正仿宋_GBK" w:hAnsi="微软雅黑" w:eastAsia="方正仿宋_GBK" w:cs="宋体"/>
                <w:sz w:val="32"/>
                <w:szCs w:val="32"/>
              </w:rPr>
            </w:pPr>
            <w:r>
              <w:rPr>
                <w:rFonts w:hint="eastAsia" w:ascii="方正仿宋_GBK" w:hAnsi="微软雅黑" w:eastAsia="方正仿宋_GBK" w:cs="宋体"/>
                <w:sz w:val="32"/>
                <w:szCs w:val="32"/>
              </w:rPr>
              <w:t xml:space="preserve">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jQwMGZlYTAyMWQwZWE3NjE4MzFkMDY3YjI1MDEifQ=="/>
  </w:docVars>
  <w:rsids>
    <w:rsidRoot w:val="57C51851"/>
    <w:rsid w:val="57C51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pPr>
    <w:rPr>
      <w:rFonts w:ascii="PMingLiU" w:hAnsi="PMingLiU" w:eastAsia="PMingLiU" w:cs="PMingLiU"/>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2022-11-07T02:06:00Z</dcterms:created>
  <dc:creator>源</dc:creator>
  <cp:lastModifiedBy>源</cp:lastModifiedBy>
  <dcterms:modified xsi:type="dcterms:W3CDTF">2022-11-07T02:06:46Z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40EC7F564C1B42E09FCE71B6C0850A41</vt:lpwstr>
  </property>
</Properties>
</file>